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1B87" w14:textId="3B26255A" w:rsidR="00F001B0" w:rsidRPr="0017791A" w:rsidRDefault="0017791A">
      <w:pPr>
        <w:widowControl w:val="0"/>
        <w:spacing w:before="123"/>
        <w:ind w:right="20"/>
        <w:jc w:val="center"/>
        <w:rPr>
          <w:b/>
          <w:sz w:val="24"/>
          <w:szCs w:val="24"/>
        </w:rPr>
      </w:pPr>
      <w:r w:rsidRPr="0017791A">
        <w:rPr>
          <w:b/>
          <w:color w:val="000000"/>
          <w:sz w:val="24"/>
          <w:szCs w:val="24"/>
        </w:rPr>
        <w:t>Оголошення про продовження конкурсу консультантів: Адвокація у сфері наркополітики та доступу до фармакотерапії</w:t>
      </w:r>
    </w:p>
    <w:p w14:paraId="5954E4DB" w14:textId="201F35C0" w:rsidR="00F001B0" w:rsidRDefault="00000000">
      <w:pPr>
        <w:widowControl w:val="0"/>
        <w:spacing w:before="123"/>
        <w:ind w:right="20"/>
        <w:jc w:val="right"/>
        <w:rPr>
          <w:b/>
        </w:rPr>
      </w:pPr>
      <w:r>
        <w:rPr>
          <w:b/>
          <w:sz w:val="24"/>
          <w:szCs w:val="24"/>
        </w:rPr>
        <w:t>К</w:t>
      </w:r>
      <w:r>
        <w:rPr>
          <w:b/>
        </w:rPr>
        <w:t>иїв,</w:t>
      </w:r>
      <w:r>
        <w:rPr>
          <w:b/>
          <w:color w:val="000000"/>
        </w:rPr>
        <w:t xml:space="preserve"> </w:t>
      </w:r>
      <w:r w:rsidR="0017791A">
        <w:rPr>
          <w:b/>
          <w:lang w:val="uk-UA"/>
        </w:rPr>
        <w:t>26</w:t>
      </w:r>
      <w:r>
        <w:rPr>
          <w:b/>
        </w:rPr>
        <w:t>.</w:t>
      </w:r>
      <w:r w:rsidR="0017791A">
        <w:rPr>
          <w:b/>
          <w:lang w:val="uk-UA"/>
        </w:rPr>
        <w:t>11</w:t>
      </w:r>
      <w:r>
        <w:rPr>
          <w:b/>
          <w:color w:val="000000"/>
        </w:rPr>
        <w:t>.202</w:t>
      </w:r>
      <w:r>
        <w:rPr>
          <w:b/>
        </w:rPr>
        <w:t>5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br/>
      </w:r>
    </w:p>
    <w:p w14:paraId="28DC8518" w14:textId="77777777" w:rsidR="00F001B0" w:rsidRDefault="00000000">
      <w:pPr>
        <w:widowControl w:val="0"/>
        <w:spacing w:before="240" w:after="240"/>
        <w:jc w:val="both"/>
      </w:pPr>
      <w:r>
        <w:t>Альянс громадського здоров’я оголошує конкурс на залучення зовнішніх консультантів для підтримки адвокаційної діяльності у сфері наркополітики та доступу до фармакотерапії для людей, які вживають стимулятори.</w:t>
      </w:r>
    </w:p>
    <w:p w14:paraId="2EEAB3E6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0" w:name="_heading=h.cwtovwbjutek" w:colFirst="0" w:colLast="0"/>
      <w:bookmarkEnd w:id="0"/>
      <w:r>
        <w:rPr>
          <w:sz w:val="24"/>
          <w:szCs w:val="24"/>
        </w:rPr>
        <w:t>Контекст</w:t>
      </w:r>
    </w:p>
    <w:p w14:paraId="7D0451A6" w14:textId="77777777" w:rsidR="00F001B0" w:rsidRDefault="00000000">
      <w:pPr>
        <w:widowControl w:val="0"/>
        <w:spacing w:before="240" w:after="240"/>
        <w:jc w:val="both"/>
      </w:pPr>
      <w:r>
        <w:t>Альянс громадського здоров’я реалізує низку програм у сфері охорони здоров’я та зменшення шкоди, зокрема впроваджує інноваційні підходи, такі як використання фармакотерапії (наприклад, пілот з метилфенідатом для лікування людей з РДУГ). Проте чинне законодавство та регуляторні бар’єри наразі обмежують їх масштабування. Для інтеграції цих програм у національні політики та стратегії необхідна посилена адвокаційна робота.</w:t>
      </w:r>
    </w:p>
    <w:p w14:paraId="29BD3801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1" w:name="_heading=h.zhmfj8tdonqk" w:colFirst="0" w:colLast="0"/>
      <w:bookmarkEnd w:id="1"/>
      <w:r>
        <w:rPr>
          <w:sz w:val="24"/>
          <w:szCs w:val="24"/>
        </w:rPr>
        <w:t>Завдання консультанта</w:t>
      </w:r>
    </w:p>
    <w:p w14:paraId="5B1A4B03" w14:textId="77777777" w:rsidR="00F001B0" w:rsidRDefault="00000000">
      <w:pPr>
        <w:widowControl w:val="0"/>
        <w:spacing w:before="240" w:after="240"/>
        <w:jc w:val="both"/>
      </w:pPr>
      <w:r>
        <w:t>Консультант буде відповідати за:</w:t>
      </w:r>
    </w:p>
    <w:p w14:paraId="1ABCAB54" w14:textId="77777777" w:rsidR="00F001B0" w:rsidRDefault="00000000">
      <w:pPr>
        <w:widowControl w:val="0"/>
        <w:numPr>
          <w:ilvl w:val="0"/>
          <w:numId w:val="1"/>
        </w:numPr>
        <w:spacing w:before="240"/>
      </w:pPr>
      <w:r>
        <w:t>Моніторинг та активну участь у національних засіданнях, робочих групах та заходах, що стосуються наркополітики, фармакотерапії та програм зменшення шкоди.</w:t>
      </w:r>
    </w:p>
    <w:p w14:paraId="530564F2" w14:textId="77777777" w:rsidR="00F001B0" w:rsidRDefault="00000000">
      <w:pPr>
        <w:widowControl w:val="0"/>
        <w:numPr>
          <w:ilvl w:val="0"/>
          <w:numId w:val="1"/>
        </w:numPr>
      </w:pPr>
      <w:r>
        <w:t>Забезпечення присутності та участі відповідних програмних менеджерів/директорів Альянсу громадського здоров’я на ключових адвокаційних заходах (підготовка інформації, нагадування, організація).</w:t>
      </w:r>
    </w:p>
    <w:p w14:paraId="10FE70EF" w14:textId="77777777" w:rsidR="00F001B0" w:rsidRDefault="00000000">
      <w:pPr>
        <w:widowControl w:val="0"/>
        <w:numPr>
          <w:ilvl w:val="0"/>
          <w:numId w:val="1"/>
        </w:numPr>
      </w:pPr>
      <w:r>
        <w:t>Підготовку аналітичних матеріалів, довідок, позиційних документів та пропозицій для адвокації змін.</w:t>
      </w:r>
    </w:p>
    <w:p w14:paraId="0C3F2C36" w14:textId="77777777" w:rsidR="00F001B0" w:rsidRDefault="00000000">
      <w:pPr>
        <w:widowControl w:val="0"/>
        <w:numPr>
          <w:ilvl w:val="0"/>
          <w:numId w:val="1"/>
        </w:numPr>
      </w:pPr>
      <w:r>
        <w:t>Ведення комунікації з Міністерством охорони здоров’я України, Центром громадського здоров’я, іншими державними установами, міжнародними партнерами та донорами.</w:t>
      </w:r>
    </w:p>
    <w:p w14:paraId="6E8FCD9C" w14:textId="77777777" w:rsidR="00F001B0" w:rsidRDefault="00000000">
      <w:pPr>
        <w:widowControl w:val="0"/>
        <w:numPr>
          <w:ilvl w:val="0"/>
          <w:numId w:val="1"/>
        </w:numPr>
      </w:pPr>
      <w:r>
        <w:t>Сприяння процесам реєстрації та дозволу на використання нових препаратів, необхідних для фармакотерапії людей, які вживають стимулятори, а також формуванню відповідної нормативної бази.</w:t>
      </w:r>
    </w:p>
    <w:p w14:paraId="1DCFCA24" w14:textId="77777777" w:rsidR="00F001B0" w:rsidRDefault="00000000">
      <w:pPr>
        <w:widowControl w:val="0"/>
        <w:numPr>
          <w:ilvl w:val="0"/>
          <w:numId w:val="1"/>
        </w:numPr>
      </w:pPr>
      <w:r>
        <w:t>Підготовку пропозицій щодо включення програм з фармакотерапії та зменшення шкоди до національних стратегій, протоколів та планів фінансування.</w:t>
      </w:r>
    </w:p>
    <w:p w14:paraId="478A9348" w14:textId="77777777" w:rsidR="00F001B0" w:rsidRDefault="00000000">
      <w:pPr>
        <w:widowControl w:val="0"/>
        <w:numPr>
          <w:ilvl w:val="0"/>
          <w:numId w:val="1"/>
        </w:numPr>
        <w:spacing w:after="240"/>
      </w:pPr>
      <w:r>
        <w:t>Регулярне звітування про проведену роботу, результати адвокації та подальші кроки.</w:t>
      </w:r>
    </w:p>
    <w:p w14:paraId="2A410095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2" w:name="_heading=h.no0euqob8kl8" w:colFirst="0" w:colLast="0"/>
      <w:bookmarkEnd w:id="2"/>
      <w:r>
        <w:rPr>
          <w:sz w:val="24"/>
          <w:szCs w:val="24"/>
        </w:rPr>
        <w:t>Очікувані результати</w:t>
      </w:r>
    </w:p>
    <w:p w14:paraId="1AC01C4A" w14:textId="77777777" w:rsidR="00F001B0" w:rsidRDefault="00000000">
      <w:pPr>
        <w:widowControl w:val="0"/>
        <w:numPr>
          <w:ilvl w:val="0"/>
          <w:numId w:val="2"/>
        </w:numPr>
        <w:spacing w:before="240"/>
      </w:pPr>
      <w:r>
        <w:t>Альянс громадського здоров’я представлений та активно бере участь у ключових національних заходах із питань наркополітики та фармакотерапії залежностей.</w:t>
      </w:r>
    </w:p>
    <w:p w14:paraId="5709F349" w14:textId="77777777" w:rsidR="00F001B0" w:rsidRDefault="00000000">
      <w:pPr>
        <w:widowControl w:val="0"/>
        <w:numPr>
          <w:ilvl w:val="0"/>
          <w:numId w:val="2"/>
        </w:numPr>
      </w:pPr>
      <w:r>
        <w:lastRenderedPageBreak/>
        <w:t>Розроблені позиційні документи та пропозиції щодо змін до законодавства та нормативної бази.</w:t>
      </w:r>
    </w:p>
    <w:p w14:paraId="33C71E66" w14:textId="77777777" w:rsidR="00F001B0" w:rsidRDefault="00000000">
      <w:pPr>
        <w:widowControl w:val="0"/>
        <w:numPr>
          <w:ilvl w:val="0"/>
          <w:numId w:val="2"/>
        </w:numPr>
      </w:pPr>
      <w:r>
        <w:t>Підготовлені та подані пропозиції щодо включення програм фармакотерапії до національних стратегій і планів.</w:t>
      </w:r>
    </w:p>
    <w:p w14:paraId="78E5F196" w14:textId="77777777" w:rsidR="00F001B0" w:rsidRDefault="00000000">
      <w:pPr>
        <w:widowControl w:val="0"/>
        <w:numPr>
          <w:ilvl w:val="0"/>
          <w:numId w:val="2"/>
        </w:numPr>
      </w:pPr>
      <w:r>
        <w:t>Налагоджена ефективна комунікація з МОЗ, ЦГЗ та іншими стейкхолдерами.</w:t>
      </w:r>
    </w:p>
    <w:p w14:paraId="28721316" w14:textId="77777777" w:rsidR="00F001B0" w:rsidRDefault="00000000">
      <w:pPr>
        <w:widowControl w:val="0"/>
        <w:numPr>
          <w:ilvl w:val="0"/>
          <w:numId w:val="2"/>
        </w:numPr>
        <w:spacing w:after="240"/>
      </w:pPr>
      <w:r>
        <w:t>Створені умови для реєстрації та використання нових препаратів для підтримки людей, які вживають стимулятори.</w:t>
      </w:r>
    </w:p>
    <w:p w14:paraId="3B52F5C1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3" w:name="_heading=h.lp7j401t31x3" w:colFirst="0" w:colLast="0"/>
      <w:bookmarkEnd w:id="3"/>
      <w:r>
        <w:rPr>
          <w:sz w:val="24"/>
          <w:szCs w:val="24"/>
        </w:rPr>
        <w:t>Кваліфікаційні вимоги</w:t>
      </w:r>
    </w:p>
    <w:p w14:paraId="78AAC0E1" w14:textId="77777777" w:rsidR="00F001B0" w:rsidRDefault="00000000">
      <w:pPr>
        <w:widowControl w:val="0"/>
        <w:numPr>
          <w:ilvl w:val="0"/>
          <w:numId w:val="3"/>
        </w:numPr>
        <w:spacing w:before="240"/>
      </w:pPr>
      <w:r>
        <w:t>Досвід роботи у сфері адвокації, охорони здоров’я, наркополітики або зменшення шкоди.</w:t>
      </w:r>
    </w:p>
    <w:p w14:paraId="49B67ACA" w14:textId="77777777" w:rsidR="00F001B0" w:rsidRDefault="00000000">
      <w:pPr>
        <w:widowControl w:val="0"/>
        <w:numPr>
          <w:ilvl w:val="0"/>
          <w:numId w:val="3"/>
        </w:numPr>
      </w:pPr>
      <w:r>
        <w:t>Знання законодавства України та нормативно-правової бази у сфері охорони здоров’я та обігу лікарських засобів.</w:t>
      </w:r>
    </w:p>
    <w:p w14:paraId="78916561" w14:textId="77777777" w:rsidR="00F001B0" w:rsidRDefault="00000000">
      <w:pPr>
        <w:widowControl w:val="0"/>
        <w:numPr>
          <w:ilvl w:val="0"/>
          <w:numId w:val="3"/>
        </w:numPr>
      </w:pPr>
      <w:r>
        <w:t>Досвід співпраці з державними структурами, міжнародними організаціями, донорами.</w:t>
      </w:r>
    </w:p>
    <w:p w14:paraId="7CEB3DCF" w14:textId="77777777" w:rsidR="00F001B0" w:rsidRDefault="00000000">
      <w:pPr>
        <w:widowControl w:val="0"/>
        <w:numPr>
          <w:ilvl w:val="0"/>
          <w:numId w:val="3"/>
        </w:numPr>
      </w:pPr>
      <w:r>
        <w:t>Вміння готувати аналітичні та адвокаційні документи.</w:t>
      </w:r>
    </w:p>
    <w:p w14:paraId="67AF2CE7" w14:textId="77777777" w:rsidR="00F001B0" w:rsidRDefault="00000000">
      <w:pPr>
        <w:widowControl w:val="0"/>
        <w:numPr>
          <w:ilvl w:val="0"/>
          <w:numId w:val="3"/>
        </w:numPr>
      </w:pPr>
      <w:r>
        <w:t>Високі комунікаційні та організаційні навички.</w:t>
      </w:r>
    </w:p>
    <w:p w14:paraId="465A79C0" w14:textId="77777777" w:rsidR="00F001B0" w:rsidRDefault="00000000">
      <w:pPr>
        <w:widowControl w:val="0"/>
        <w:numPr>
          <w:ilvl w:val="0"/>
          <w:numId w:val="3"/>
        </w:numPr>
        <w:spacing w:after="240"/>
      </w:pPr>
      <w:r>
        <w:t>Вільне володіння українською мовою, бажане знання англійської.</w:t>
      </w:r>
    </w:p>
    <w:p w14:paraId="17FDA0CE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4" w:name="_heading=h.8idkou9e7hey" w:colFirst="0" w:colLast="0"/>
      <w:bookmarkEnd w:id="4"/>
      <w:r>
        <w:rPr>
          <w:sz w:val="24"/>
          <w:szCs w:val="24"/>
        </w:rPr>
        <w:t>Умови співпраці</w:t>
      </w:r>
    </w:p>
    <w:p w14:paraId="780EC172" w14:textId="77777777" w:rsidR="00F001B0" w:rsidRDefault="00000000">
      <w:pPr>
        <w:widowControl w:val="0"/>
        <w:numPr>
          <w:ilvl w:val="0"/>
          <w:numId w:val="6"/>
        </w:numPr>
        <w:spacing w:before="240"/>
      </w:pPr>
      <w:r>
        <w:t>Тривалість: до липня 2026 року з можливістю продовження.</w:t>
      </w:r>
    </w:p>
    <w:p w14:paraId="69201E9C" w14:textId="77777777" w:rsidR="00F001B0" w:rsidRDefault="00000000">
      <w:pPr>
        <w:widowControl w:val="0"/>
        <w:numPr>
          <w:ilvl w:val="0"/>
          <w:numId w:val="6"/>
        </w:numPr>
      </w:pPr>
      <w:r>
        <w:t>Орієнтовне навантаження: часткова зайнятість / погодинна основа.</w:t>
      </w:r>
    </w:p>
    <w:p w14:paraId="10432B9B" w14:textId="77777777" w:rsidR="00F001B0" w:rsidRDefault="00000000">
      <w:pPr>
        <w:widowControl w:val="0"/>
        <w:numPr>
          <w:ilvl w:val="0"/>
          <w:numId w:val="6"/>
        </w:numPr>
        <w:spacing w:after="240"/>
      </w:pPr>
      <w:r>
        <w:t>Оплата: відповідно до кваліфікації та погодженої ставки (добової/погодинної).</w:t>
      </w:r>
    </w:p>
    <w:p w14:paraId="7BEC801E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5" w:name="_heading=h.uwty01xopjdb" w:colFirst="0" w:colLast="0"/>
      <w:bookmarkEnd w:id="5"/>
      <w:r>
        <w:rPr>
          <w:sz w:val="24"/>
          <w:szCs w:val="24"/>
        </w:rPr>
        <w:t>Як подати заявку</w:t>
      </w:r>
    </w:p>
    <w:p w14:paraId="3AFC028C" w14:textId="77777777" w:rsidR="00F001B0" w:rsidRDefault="00000000">
      <w:pPr>
        <w:widowControl w:val="0"/>
        <w:spacing w:before="240" w:after="240"/>
        <w:jc w:val="both"/>
      </w:pPr>
      <w:r>
        <w:t>Необхідно подати:</w:t>
      </w:r>
    </w:p>
    <w:p w14:paraId="70FA943E" w14:textId="77777777" w:rsidR="00F001B0" w:rsidRDefault="00000000">
      <w:pPr>
        <w:widowControl w:val="0"/>
        <w:numPr>
          <w:ilvl w:val="0"/>
          <w:numId w:val="4"/>
        </w:numPr>
        <w:spacing w:before="240"/>
      </w:pPr>
      <w:r>
        <w:t>Резюме (CV) з описом відповідного досвіду.</w:t>
      </w:r>
    </w:p>
    <w:p w14:paraId="5815F121" w14:textId="77777777" w:rsidR="00F001B0" w:rsidRDefault="00000000">
      <w:pPr>
        <w:widowControl w:val="0"/>
        <w:numPr>
          <w:ilvl w:val="0"/>
          <w:numId w:val="4"/>
        </w:numPr>
      </w:pPr>
      <w:r>
        <w:t>Мотиваційний лист із зазначенням навичок та зацікавленості.</w:t>
      </w:r>
    </w:p>
    <w:p w14:paraId="5CD05A53" w14:textId="77777777" w:rsidR="00F001B0" w:rsidRDefault="00000000">
      <w:pPr>
        <w:widowControl w:val="0"/>
        <w:numPr>
          <w:ilvl w:val="0"/>
          <w:numId w:val="4"/>
        </w:numPr>
      </w:pPr>
      <w:r>
        <w:t>Очікувану добову ставку (за можливості з підтверджуючими документами з попередніх контрактів).</w:t>
      </w:r>
    </w:p>
    <w:p w14:paraId="40260C1A" w14:textId="77777777" w:rsidR="00F001B0" w:rsidRDefault="00000000">
      <w:pPr>
        <w:widowControl w:val="0"/>
        <w:numPr>
          <w:ilvl w:val="0"/>
          <w:numId w:val="4"/>
        </w:numPr>
        <w:spacing w:after="240"/>
      </w:pPr>
      <w:r>
        <w:t>Зразки аналітичних чи адвокаційних матеріалів (за наявності).</w:t>
      </w:r>
    </w:p>
    <w:p w14:paraId="0EAB1525" w14:textId="77777777" w:rsidR="00F001B0" w:rsidRDefault="00000000">
      <w:pPr>
        <w:widowControl w:val="0"/>
        <w:spacing w:before="240" w:after="240"/>
        <w:jc w:val="both"/>
        <w:rPr>
          <w:b/>
        </w:rPr>
      </w:pPr>
      <w:r>
        <w:t xml:space="preserve">Заявки надсилати на адресу: </w:t>
      </w:r>
      <w:r>
        <w:rPr>
          <w:b/>
        </w:rPr>
        <w:t>malakhova@aph.org.ua</w:t>
      </w:r>
      <w:r>
        <w:rPr>
          <w:b/>
        </w:rPr>
        <w:br/>
      </w:r>
      <w:r>
        <w:t xml:space="preserve">із темою листа: </w:t>
      </w:r>
      <w:r>
        <w:rPr>
          <w:b/>
        </w:rPr>
        <w:t>“Advocacy Consultant Application”</w:t>
      </w:r>
    </w:p>
    <w:p w14:paraId="5456DBCC" w14:textId="38728BB8" w:rsidR="00F001B0" w:rsidRDefault="00000000">
      <w:pPr>
        <w:widowControl w:val="0"/>
        <w:spacing w:before="240" w:after="240"/>
        <w:jc w:val="both"/>
        <w:rPr>
          <w:b/>
        </w:rPr>
      </w:pPr>
      <w:r>
        <w:rPr>
          <w:b/>
        </w:rPr>
        <w:t>Кінцевий термін подачі заявок:</w:t>
      </w:r>
      <w:r w:rsidRPr="0017791A">
        <w:rPr>
          <w:b/>
          <w:bCs/>
        </w:rPr>
        <w:t xml:space="preserve"> </w:t>
      </w:r>
      <w:r w:rsidR="0017791A" w:rsidRPr="0017791A">
        <w:rPr>
          <w:b/>
          <w:bCs/>
          <w:color w:val="000000"/>
        </w:rPr>
        <w:t>16 грудня 2025 року</w:t>
      </w:r>
      <w:r>
        <w:rPr>
          <w:b/>
        </w:rPr>
        <w:t>, до кінця робочого дня за київським часом</w:t>
      </w:r>
    </w:p>
    <w:p w14:paraId="233AF328" w14:textId="77777777" w:rsidR="00F001B0" w:rsidRDefault="00000000">
      <w:pPr>
        <w:widowControl w:val="0"/>
        <w:spacing w:before="240" w:after="240"/>
        <w:jc w:val="both"/>
      </w:pPr>
      <w:r>
        <w:t xml:space="preserve">Детальніше про діяльність Альянсу можна дізнатися на сайті: </w:t>
      </w:r>
      <w:hyperlink r:id="rId8">
        <w:r>
          <w:rPr>
            <w:color w:val="1155CC"/>
            <w:u w:val="single"/>
          </w:rPr>
          <w:t>www.aph.org.ua</w:t>
        </w:r>
      </w:hyperlink>
      <w:r>
        <w:t>.</w:t>
      </w:r>
    </w:p>
    <w:p w14:paraId="278F1B67" w14:textId="77777777" w:rsidR="00F001B0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6" w:name="_heading=h.zbwotp15b03y" w:colFirst="0" w:colLast="0"/>
      <w:bookmarkEnd w:id="6"/>
      <w:r>
        <w:rPr>
          <w:sz w:val="24"/>
          <w:szCs w:val="24"/>
        </w:rPr>
        <w:t>Додаткова інформація</w:t>
      </w:r>
    </w:p>
    <w:p w14:paraId="381AF80A" w14:textId="77777777" w:rsidR="00F001B0" w:rsidRDefault="00000000">
      <w:pPr>
        <w:widowControl w:val="0"/>
        <w:numPr>
          <w:ilvl w:val="0"/>
          <w:numId w:val="5"/>
        </w:numPr>
        <w:spacing w:before="240"/>
      </w:pPr>
      <w:r>
        <w:t>Для уточнення деталей співпраці можуть проводитися співбесіди.</w:t>
      </w:r>
    </w:p>
    <w:p w14:paraId="7DAA6541" w14:textId="77777777" w:rsidR="00F001B0" w:rsidRDefault="00000000">
      <w:pPr>
        <w:widowControl w:val="0"/>
        <w:numPr>
          <w:ilvl w:val="0"/>
          <w:numId w:val="5"/>
        </w:numPr>
      </w:pPr>
      <w:r>
        <w:t>Альянс залишає за собою право не розкривати причини відмови.</w:t>
      </w:r>
    </w:p>
    <w:p w14:paraId="0CFB75B6" w14:textId="77777777" w:rsidR="00F001B0" w:rsidRDefault="00000000">
      <w:pPr>
        <w:widowControl w:val="0"/>
        <w:numPr>
          <w:ilvl w:val="0"/>
          <w:numId w:val="5"/>
        </w:numPr>
        <w:spacing w:after="240"/>
      </w:pPr>
      <w:r>
        <w:t>Державні службовці не можуть брати участь у конкурсі.</w:t>
      </w:r>
    </w:p>
    <w:sectPr w:rsidR="00F001B0">
      <w:headerReference w:type="default" r:id="rId9"/>
      <w:footerReference w:type="default" r:id="rId10"/>
      <w:pgSz w:w="11900" w:h="16840"/>
      <w:pgMar w:top="0" w:right="1470" w:bottom="68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5A5E" w14:textId="77777777" w:rsidR="00F80DAB" w:rsidRDefault="00F80DAB">
      <w:pPr>
        <w:spacing w:line="240" w:lineRule="auto"/>
      </w:pPr>
      <w:r>
        <w:separator/>
      </w:r>
    </w:p>
  </w:endnote>
  <w:endnote w:type="continuationSeparator" w:id="0">
    <w:p w14:paraId="513ECF1F" w14:textId="77777777" w:rsidR="00F80DAB" w:rsidRDefault="00F80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AEC1" w14:textId="77777777" w:rsidR="00F001B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1779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5701" w14:textId="77777777" w:rsidR="00F80DAB" w:rsidRDefault="00F80DAB">
      <w:pPr>
        <w:spacing w:line="240" w:lineRule="auto"/>
      </w:pPr>
      <w:r>
        <w:separator/>
      </w:r>
    </w:p>
  </w:footnote>
  <w:footnote w:type="continuationSeparator" w:id="0">
    <w:p w14:paraId="034BC263" w14:textId="77777777" w:rsidR="00F80DAB" w:rsidRDefault="00F80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8B01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9296FCA" wp14:editId="65B2555F">
          <wp:simplePos x="0" y="0"/>
          <wp:positionH relativeFrom="column">
            <wp:posOffset>19053</wp:posOffset>
          </wp:positionH>
          <wp:positionV relativeFrom="paragraph">
            <wp:posOffset>133350</wp:posOffset>
          </wp:positionV>
          <wp:extent cx="2241306" cy="633413"/>
          <wp:effectExtent l="0" t="0" r="0" b="0"/>
          <wp:wrapSquare wrapText="bothSides" distT="114300" distB="11430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1306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858B7E" w14:textId="77777777" w:rsidR="00F001B0" w:rsidRDefault="00F001B0">
    <w:pPr>
      <w:widowControl w:val="0"/>
      <w:spacing w:line="240" w:lineRule="auto"/>
      <w:ind w:right="20"/>
      <w:rPr>
        <w:sz w:val="16"/>
        <w:szCs w:val="16"/>
      </w:rPr>
    </w:pPr>
  </w:p>
  <w:p w14:paraId="53452A5A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24 Bulvarno-Kudriavska St., </w:t>
    </w:r>
  </w:p>
  <w:p w14:paraId="1F76A6C6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>01054 Kyiv, Ukraine</w:t>
    </w:r>
  </w:p>
  <w:p w14:paraId="25E8B8DF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phone.: 044 490 5485 </w:t>
    </w:r>
  </w:p>
  <w:p w14:paraId="6C090CAA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fax: 044 490 5489  </w:t>
    </w:r>
  </w:p>
  <w:p w14:paraId="3237C4CD" w14:textId="77777777" w:rsidR="00F001B0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info@aph.org.ua | www.aph.org.ua </w:t>
    </w:r>
  </w:p>
  <w:p w14:paraId="2085CDCF" w14:textId="77777777" w:rsidR="00F001B0" w:rsidRDefault="00F001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2D5"/>
    <w:multiLevelType w:val="multilevel"/>
    <w:tmpl w:val="EA6AA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171EDE"/>
    <w:multiLevelType w:val="multilevel"/>
    <w:tmpl w:val="E94A5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C30439"/>
    <w:multiLevelType w:val="multilevel"/>
    <w:tmpl w:val="5BE24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EE6EE6"/>
    <w:multiLevelType w:val="multilevel"/>
    <w:tmpl w:val="78861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740069"/>
    <w:multiLevelType w:val="multilevel"/>
    <w:tmpl w:val="D602B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3C09F5"/>
    <w:multiLevelType w:val="multilevel"/>
    <w:tmpl w:val="726C3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1758597">
    <w:abstractNumId w:val="1"/>
  </w:num>
  <w:num w:numId="2" w16cid:durableId="258414990">
    <w:abstractNumId w:val="2"/>
  </w:num>
  <w:num w:numId="3" w16cid:durableId="1340740599">
    <w:abstractNumId w:val="4"/>
  </w:num>
  <w:num w:numId="4" w16cid:durableId="1464692977">
    <w:abstractNumId w:val="0"/>
  </w:num>
  <w:num w:numId="5" w16cid:durableId="1655137962">
    <w:abstractNumId w:val="3"/>
  </w:num>
  <w:num w:numId="6" w16cid:durableId="118201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B0"/>
    <w:rsid w:val="0017791A"/>
    <w:rsid w:val="00446A4A"/>
    <w:rsid w:val="00F001B0"/>
    <w:rsid w:val="00F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610B8"/>
  <w15:docId w15:val="{43BD79D9-7475-0E49-8730-C984C49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org.ua/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aQRwdiuljjawf+f7TyORr+yEg==">CgMxLjAyDmguY3d0b3Z3Ymp1dGVrMg5oLnpobWZqOHRkb25xazIOaC5ubzBldXFvYjhrbDgyDmgubHA3ajQwMXQzMXgzMg5oLjhpZGtvdTllN2hleTIOaC51d3R5MDF4b3BqZGIyDmguemJ3b3RwMTViMDN5OAByITFMMkNlZjRZcmc1eWotNnVqdjZlbDZ5Y1hCc1EtVUZtQg==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Vaskovets Viktoriia</cp:lastModifiedBy>
  <cp:revision>2</cp:revision>
  <dcterms:created xsi:type="dcterms:W3CDTF">2025-11-26T13:02:00Z</dcterms:created>
  <dcterms:modified xsi:type="dcterms:W3CDTF">2025-11-26T13:06:00Z</dcterms:modified>
</cp:coreProperties>
</file>