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val="uk-UA"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val="uk-UA"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C7158D"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C7158D" w:rsidP="00C033CD">
                      <w:pPr>
                        <w:spacing w:after="0" w:line="204" w:lineRule="auto"/>
                        <w:rPr>
                          <w:sz w:val="16"/>
                          <w:szCs w:val="16"/>
                        </w:rPr>
                      </w:pPr>
                      <w:r>
                        <w:rPr>
                          <w:sz w:val="16"/>
                          <w:szCs w:val="16"/>
                        </w:rPr>
                        <w:t>01054</w:t>
                      </w:r>
                      <w:r w:rsidR="00C033CD" w:rsidRPr="00C033CD">
                        <w:rPr>
                          <w:sz w:val="16"/>
                          <w:szCs w:val="16"/>
                        </w:rPr>
                        <w:t xml:space="preserve"> 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lang w:val="uk-UA"/>
        </w:rPr>
      </w:pPr>
    </w:p>
    <w:p w:rsidR="00F52811" w:rsidRDefault="00F52811" w:rsidP="00F52811">
      <w:pPr>
        <w:rPr>
          <w:rFonts w:ascii="Arial" w:hAnsi="Arial" w:cs="Arial"/>
          <w:iCs/>
          <w:color w:val="161515"/>
          <w:lang w:val="en-GB"/>
        </w:rPr>
      </w:pPr>
    </w:p>
    <w:p w:rsidR="005135B1" w:rsidRDefault="005135B1" w:rsidP="00C7158D">
      <w:pPr>
        <w:jc w:val="center"/>
        <w:rPr>
          <w:rFonts w:ascii="Arial" w:hAnsi="Arial" w:cs="Arial"/>
          <w:iCs/>
          <w:color w:val="161515"/>
          <w:lang w:val="uk-UA"/>
        </w:rPr>
      </w:pPr>
    </w:p>
    <w:p w:rsidR="005135B1" w:rsidRPr="005135B1" w:rsidRDefault="005135B1" w:rsidP="005135B1">
      <w:pPr>
        <w:pStyle w:val="aa"/>
        <w:rPr>
          <w:rFonts w:ascii="Arial" w:hAnsi="Arial" w:cs="Arial"/>
          <w:sz w:val="22"/>
          <w:szCs w:val="22"/>
          <w:lang w:val="en-US"/>
        </w:rPr>
      </w:pPr>
      <w:r w:rsidRPr="005135B1">
        <w:rPr>
          <w:rStyle w:val="ad"/>
          <w:rFonts w:ascii="Arial" w:hAnsi="Arial" w:cs="Arial"/>
          <w:sz w:val="22"/>
          <w:szCs w:val="22"/>
          <w:lang w:val="en-US"/>
        </w:rPr>
        <w:t>Dear Sirs and Madams,</w:t>
      </w:r>
    </w:p>
    <w:p w:rsidR="005135B1" w:rsidRPr="005135B1" w:rsidRDefault="005135B1" w:rsidP="005135B1">
      <w:pPr>
        <w:pStyle w:val="aa"/>
        <w:rPr>
          <w:rFonts w:ascii="Arial" w:hAnsi="Arial" w:cs="Arial"/>
          <w:sz w:val="22"/>
          <w:szCs w:val="22"/>
          <w:lang w:val="en-US"/>
        </w:rPr>
      </w:pPr>
      <w:r w:rsidRPr="005135B1">
        <w:rPr>
          <w:rFonts w:ascii="Arial" w:hAnsi="Arial" w:cs="Arial"/>
          <w:sz w:val="22"/>
          <w:szCs w:val="22"/>
          <w:lang w:val="en-US"/>
        </w:rPr>
        <w:t>The ICF Alliance for Public Health is pleased to announce a tender for the procurement of portable ultrasound machines.</w:t>
      </w:r>
    </w:p>
    <w:p w:rsidR="005135B1" w:rsidRPr="005135B1" w:rsidRDefault="005135B1" w:rsidP="005135B1">
      <w:pPr>
        <w:pStyle w:val="aa"/>
        <w:rPr>
          <w:rFonts w:ascii="Arial" w:hAnsi="Arial" w:cs="Arial"/>
          <w:sz w:val="22"/>
          <w:szCs w:val="22"/>
        </w:rPr>
      </w:pPr>
      <w:r w:rsidRPr="005135B1">
        <w:rPr>
          <w:rStyle w:val="ad"/>
          <w:rFonts w:ascii="Arial" w:hAnsi="Arial" w:cs="Arial"/>
          <w:sz w:val="22"/>
          <w:szCs w:val="22"/>
        </w:rPr>
        <w:t>Tender terms and conditions:</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All tender proposals submitted by participants shall be valid for a minimum of 90 (ninety) days from the date of submission.</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Prices must be quoted in USD, in accordance with the specifications.</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Technical requirements, delivery terms, and payment terms are detailed in the specifications.</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The Alliance reserves the right to increase or decrease the procurement volume by up to 20% of the volume specified in the specifications.</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 xml:space="preserve">The deadline for submitting tender proposals is no later than 15:00 (UTC+2) Kyiv time on March </w:t>
      </w:r>
      <w:r w:rsidR="006A5E74">
        <w:rPr>
          <w:rFonts w:ascii="Arial" w:hAnsi="Arial" w:cs="Arial"/>
          <w:lang w:val="uk-UA"/>
        </w:rPr>
        <w:t>07</w:t>
      </w:r>
      <w:r w:rsidRPr="005135B1">
        <w:rPr>
          <w:rFonts w:ascii="Arial" w:hAnsi="Arial" w:cs="Arial"/>
        </w:rPr>
        <w:t>, 2025. Proposals received after the deadline will not be considered.</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 xml:space="preserve">Public opening of proposals will take place on March </w:t>
      </w:r>
      <w:r w:rsidR="00B511DE">
        <w:rPr>
          <w:rFonts w:ascii="Arial" w:hAnsi="Arial" w:cs="Arial"/>
          <w:lang w:val="uk-UA"/>
        </w:rPr>
        <w:t>07</w:t>
      </w:r>
      <w:r w:rsidRPr="005135B1">
        <w:rPr>
          <w:rFonts w:ascii="Arial" w:hAnsi="Arial" w:cs="Arial"/>
        </w:rPr>
        <w:t>, 2025, at 15:15 (UTC+2) Kyiv time, via Zoom.</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The key evaluation criteria are outlined in the Specifications.</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The winner of the tender will be selected at a tender committee meeting, which is expected to take place no later than March 14, 2025. The information about the winner will be published within 3 (three) working days after the official approval by the tender committee.</w:t>
      </w:r>
    </w:p>
    <w:p w:rsid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 xml:space="preserve">Proposals should be sent in sealed envelopes to the following address: Kyiv, Bulvarno-Kudryavska St., 24, block 3, or in a password-protected ZIP archive to the following email address: </w:t>
      </w:r>
      <w:hyperlink r:id="rId8" w:history="1">
        <w:r w:rsidRPr="00505F52">
          <w:rPr>
            <w:rStyle w:val="a9"/>
            <w:rFonts w:ascii="Arial" w:hAnsi="Arial" w:cs="Arial"/>
          </w:rPr>
          <w:t>tenders@aph.org.ua</w:t>
        </w:r>
      </w:hyperlink>
      <w:r>
        <w:rPr>
          <w:rFonts w:ascii="Arial" w:hAnsi="Arial" w:cs="Arial"/>
          <w:lang w:val="uk-UA"/>
        </w:rPr>
        <w:t xml:space="preserve"> </w:t>
      </w:r>
      <w:r w:rsidRPr="005135B1">
        <w:rPr>
          <w:rFonts w:ascii="Arial" w:hAnsi="Arial" w:cs="Arial"/>
        </w:rPr>
        <w:t>. The subject li</w:t>
      </w:r>
      <w:bookmarkStart w:id="0" w:name="_GoBack"/>
      <w:bookmarkEnd w:id="0"/>
      <w:r w:rsidRPr="005135B1">
        <w:rPr>
          <w:rFonts w:ascii="Arial" w:hAnsi="Arial" w:cs="Arial"/>
        </w:rPr>
        <w:t>ne must include: Attention: Tetiana Krylova, tender proposal US-02-25.</w:t>
      </w:r>
    </w:p>
    <w:p w:rsidR="005135B1" w:rsidRPr="005135B1" w:rsidRDefault="005135B1" w:rsidP="005135B1">
      <w:pPr>
        <w:spacing w:before="100" w:beforeAutospacing="1" w:after="100" w:afterAutospacing="1" w:line="240" w:lineRule="auto"/>
        <w:ind w:left="720"/>
        <w:rPr>
          <w:rFonts w:ascii="Arial" w:hAnsi="Arial" w:cs="Arial"/>
        </w:rPr>
      </w:pPr>
      <w:r w:rsidRPr="005135B1">
        <w:rPr>
          <w:rFonts w:ascii="Arial" w:hAnsi="Arial" w:cs="Arial"/>
        </w:rPr>
        <w:t xml:space="preserve">Simultaneously with submitting the proposal, please send a notification email to </w:t>
      </w:r>
      <w:hyperlink r:id="rId9" w:history="1">
        <w:r w:rsidRPr="00505F52">
          <w:rPr>
            <w:rStyle w:val="a9"/>
            <w:rFonts w:ascii="Arial" w:hAnsi="Arial" w:cs="Arial"/>
          </w:rPr>
          <w:t>krylova@aph.org.ua</w:t>
        </w:r>
      </w:hyperlink>
      <w:r>
        <w:rPr>
          <w:rFonts w:ascii="Arial" w:hAnsi="Arial" w:cs="Arial"/>
          <w:lang w:val="uk-UA"/>
        </w:rPr>
        <w:t xml:space="preserve"> </w:t>
      </w:r>
      <w:r w:rsidRPr="005135B1">
        <w:rPr>
          <w:rFonts w:ascii="Arial" w:hAnsi="Arial" w:cs="Arial"/>
        </w:rPr>
        <w:t xml:space="preserve"> with the following information: "LLC [Name of your company] has submitted a tender proposal for the procurement of portable ultrasound machines on [date] at [time]."</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The Alliance for Public Health reserves the right to request additional materials or information from tender participants to confirm the compliance of individual provisions of the proposals with the requirements of the specifications and the legal entity as a participant in this tender.</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The Alliance for Public Health reserves the right to accept or reject any tender application in accordance with the documentation and its own Policies and Procedures, and to terminate the tender procedure and reject all applications at any time prior to the conclusion of the contract, without incurring any liability to the tender participants.</w:t>
      </w:r>
    </w:p>
    <w:p w:rsidR="005135B1" w:rsidRPr="005135B1" w:rsidRDefault="005135B1" w:rsidP="005135B1">
      <w:pPr>
        <w:numPr>
          <w:ilvl w:val="0"/>
          <w:numId w:val="3"/>
        </w:numPr>
        <w:spacing w:before="100" w:beforeAutospacing="1" w:after="100" w:afterAutospacing="1" w:line="240" w:lineRule="auto"/>
        <w:rPr>
          <w:rFonts w:ascii="Arial" w:hAnsi="Arial" w:cs="Arial"/>
        </w:rPr>
      </w:pPr>
      <w:r w:rsidRPr="005135B1">
        <w:rPr>
          <w:rFonts w:ascii="Arial" w:hAnsi="Arial" w:cs="Arial"/>
        </w:rPr>
        <w:t>The Alliance for Public Health is obliged to inform about the reasons for the rejection of all tender applications upon a written request from a tender participant.</w:t>
      </w:r>
    </w:p>
    <w:p w:rsidR="005135B1" w:rsidRPr="005135B1" w:rsidRDefault="005135B1" w:rsidP="005135B1">
      <w:pPr>
        <w:pStyle w:val="aa"/>
        <w:rPr>
          <w:rFonts w:ascii="Arial" w:hAnsi="Arial" w:cs="Arial"/>
          <w:sz w:val="22"/>
          <w:szCs w:val="22"/>
          <w:lang w:val="en-US"/>
        </w:rPr>
      </w:pPr>
      <w:r w:rsidRPr="005135B1">
        <w:rPr>
          <w:rFonts w:ascii="Arial" w:hAnsi="Arial" w:cs="Arial"/>
          <w:sz w:val="22"/>
          <w:szCs w:val="22"/>
          <w:lang w:val="en-US"/>
        </w:rPr>
        <w:t xml:space="preserve">Any questions regarding this tender should be submitted exclusively in electronic format to the following email address: </w:t>
      </w:r>
      <w:hyperlink r:id="rId10" w:history="1">
        <w:r w:rsidRPr="00505F52">
          <w:rPr>
            <w:rStyle w:val="a9"/>
            <w:rFonts w:ascii="Arial" w:hAnsi="Arial" w:cs="Arial"/>
            <w:sz w:val="22"/>
            <w:szCs w:val="22"/>
            <w:lang w:val="en-US"/>
          </w:rPr>
          <w:t>krylova@aph.org.ua</w:t>
        </w:r>
      </w:hyperlink>
      <w:r>
        <w:rPr>
          <w:rFonts w:ascii="Arial" w:hAnsi="Arial" w:cs="Arial"/>
          <w:sz w:val="22"/>
          <w:szCs w:val="22"/>
          <w:lang w:val="en-US"/>
        </w:rPr>
        <w:t xml:space="preserve"> </w:t>
      </w:r>
      <w:r w:rsidRPr="005135B1">
        <w:rPr>
          <w:rFonts w:ascii="Arial" w:hAnsi="Arial" w:cs="Arial"/>
          <w:sz w:val="22"/>
          <w:szCs w:val="22"/>
          <w:lang w:val="en-US"/>
        </w:rPr>
        <w:t>. Responses to questions submitted by potential bidders and any clarifications will be sent to organizations that have confirmed receipt of this announcement via email.</w:t>
      </w:r>
    </w:p>
    <w:p w:rsidR="005135B1" w:rsidRPr="005135B1" w:rsidRDefault="005135B1" w:rsidP="005135B1">
      <w:pPr>
        <w:pStyle w:val="aa"/>
        <w:rPr>
          <w:rFonts w:ascii="Arial" w:hAnsi="Arial" w:cs="Arial"/>
          <w:sz w:val="22"/>
          <w:szCs w:val="22"/>
        </w:rPr>
      </w:pPr>
      <w:r w:rsidRPr="005135B1">
        <w:rPr>
          <w:rStyle w:val="ad"/>
          <w:rFonts w:ascii="Arial" w:hAnsi="Arial" w:cs="Arial"/>
          <w:sz w:val="22"/>
          <w:szCs w:val="22"/>
        </w:rPr>
        <w:t>Attachments:</w:t>
      </w:r>
    </w:p>
    <w:p w:rsidR="005135B1" w:rsidRPr="005135B1" w:rsidRDefault="005135B1" w:rsidP="005135B1">
      <w:pPr>
        <w:numPr>
          <w:ilvl w:val="0"/>
          <w:numId w:val="4"/>
        </w:numPr>
        <w:spacing w:before="100" w:beforeAutospacing="1" w:after="100" w:afterAutospacing="1" w:line="240" w:lineRule="auto"/>
        <w:rPr>
          <w:rFonts w:ascii="Arial" w:hAnsi="Arial" w:cs="Arial"/>
        </w:rPr>
      </w:pPr>
      <w:r w:rsidRPr="005135B1">
        <w:rPr>
          <w:rFonts w:ascii="Arial" w:hAnsi="Arial" w:cs="Arial"/>
        </w:rPr>
        <w:t>Announcement</w:t>
      </w:r>
    </w:p>
    <w:p w:rsidR="005135B1" w:rsidRPr="005135B1" w:rsidRDefault="005135B1" w:rsidP="005135B1">
      <w:pPr>
        <w:numPr>
          <w:ilvl w:val="0"/>
          <w:numId w:val="4"/>
        </w:numPr>
        <w:spacing w:before="100" w:beforeAutospacing="1" w:after="100" w:afterAutospacing="1" w:line="240" w:lineRule="auto"/>
        <w:rPr>
          <w:rFonts w:ascii="Arial" w:hAnsi="Arial" w:cs="Arial"/>
        </w:rPr>
      </w:pPr>
      <w:r w:rsidRPr="005135B1">
        <w:rPr>
          <w:rFonts w:ascii="Arial" w:hAnsi="Arial" w:cs="Arial"/>
        </w:rPr>
        <w:t>Specifications with relevant attachments</w:t>
      </w:r>
    </w:p>
    <w:p w:rsidR="005135B1" w:rsidRPr="005135B1" w:rsidRDefault="005135B1" w:rsidP="005135B1">
      <w:pPr>
        <w:numPr>
          <w:ilvl w:val="0"/>
          <w:numId w:val="4"/>
        </w:numPr>
        <w:spacing w:before="100" w:beforeAutospacing="1" w:after="100" w:afterAutospacing="1" w:line="240" w:lineRule="auto"/>
        <w:rPr>
          <w:rFonts w:ascii="Arial" w:hAnsi="Arial" w:cs="Arial"/>
        </w:rPr>
      </w:pPr>
      <w:r w:rsidRPr="005135B1">
        <w:rPr>
          <w:rFonts w:ascii="Arial" w:hAnsi="Arial" w:cs="Arial"/>
        </w:rPr>
        <w:t>Draft agreements</w:t>
      </w:r>
    </w:p>
    <w:p w:rsidR="005135B1" w:rsidRPr="005135B1" w:rsidRDefault="005135B1" w:rsidP="005135B1">
      <w:pPr>
        <w:pStyle w:val="aa"/>
        <w:rPr>
          <w:rFonts w:ascii="Arial" w:hAnsi="Arial" w:cs="Arial"/>
          <w:sz w:val="22"/>
          <w:szCs w:val="22"/>
          <w:lang w:val="en-US"/>
        </w:rPr>
      </w:pPr>
      <w:r w:rsidRPr="005135B1">
        <w:rPr>
          <w:rFonts w:ascii="Arial" w:hAnsi="Arial" w:cs="Arial"/>
          <w:sz w:val="22"/>
          <w:szCs w:val="22"/>
          <w:lang w:val="en-US"/>
        </w:rPr>
        <w:lastRenderedPageBreak/>
        <w:t>Please confirm receipt of this announcement and your intention to participate in this tender.</w:t>
      </w:r>
    </w:p>
    <w:p w:rsidR="005135B1" w:rsidRDefault="005135B1" w:rsidP="005135B1">
      <w:pPr>
        <w:pStyle w:val="aa"/>
        <w:rPr>
          <w:rFonts w:ascii="Arial" w:hAnsi="Arial" w:cs="Arial"/>
          <w:sz w:val="22"/>
          <w:szCs w:val="22"/>
          <w:lang w:val="en-US"/>
        </w:rPr>
      </w:pPr>
      <w:r w:rsidRPr="005135B1">
        <w:rPr>
          <w:rFonts w:ascii="Arial" w:hAnsi="Arial" w:cs="Arial"/>
          <w:sz w:val="22"/>
          <w:szCs w:val="22"/>
          <w:lang w:val="en-US"/>
        </w:rPr>
        <w:t>Thank you for your cooperation.</w:t>
      </w:r>
    </w:p>
    <w:p w:rsidR="008A0FA2" w:rsidRDefault="008A0FA2" w:rsidP="005135B1">
      <w:pPr>
        <w:pStyle w:val="aa"/>
        <w:rPr>
          <w:rFonts w:ascii="Arial" w:hAnsi="Arial" w:cs="Arial"/>
          <w:sz w:val="22"/>
          <w:szCs w:val="22"/>
          <w:lang w:val="en-US"/>
        </w:rPr>
      </w:pPr>
    </w:p>
    <w:p w:rsidR="008A0FA2" w:rsidRPr="005135B1" w:rsidRDefault="008A0FA2" w:rsidP="005135B1">
      <w:pPr>
        <w:pStyle w:val="aa"/>
        <w:rPr>
          <w:rFonts w:ascii="Arial" w:hAnsi="Arial" w:cs="Arial"/>
          <w:sz w:val="22"/>
          <w:szCs w:val="22"/>
          <w:lang w:val="en-US"/>
        </w:rPr>
      </w:pPr>
    </w:p>
    <w:p w:rsidR="008A0FA2" w:rsidRDefault="008A0FA2" w:rsidP="008A0FA2">
      <w:pPr>
        <w:rPr>
          <w:rFonts w:ascii="Arial" w:eastAsiaTheme="minorEastAsia" w:hAnsi="Arial" w:cs="Arial"/>
          <w:b/>
          <w:bCs/>
          <w:noProof/>
          <w:sz w:val="18"/>
          <w:szCs w:val="18"/>
          <w:lang w:eastAsia="ru-RU"/>
        </w:rPr>
      </w:pPr>
      <w:r>
        <w:rPr>
          <w:rFonts w:ascii="Arial" w:eastAsiaTheme="minorEastAsia" w:hAnsi="Arial" w:cs="Arial"/>
          <w:b/>
          <w:bCs/>
          <w:noProof/>
          <w:sz w:val="18"/>
          <w:szCs w:val="18"/>
          <w:lang w:eastAsia="ru-RU"/>
        </w:rPr>
        <w:t xml:space="preserve">Tetiana Krylova  </w:t>
      </w:r>
    </w:p>
    <w:p w:rsidR="008A0FA2" w:rsidRDefault="008A0FA2" w:rsidP="008A0FA2">
      <w:pPr>
        <w:spacing w:after="40" w:line="360" w:lineRule="auto"/>
        <w:rPr>
          <w:rFonts w:ascii="Arial" w:eastAsiaTheme="minorEastAsia" w:hAnsi="Arial" w:cs="Arial"/>
          <w:i/>
          <w:iCs/>
          <w:noProof/>
          <w:sz w:val="18"/>
          <w:szCs w:val="18"/>
          <w:lang w:eastAsia="ru-RU"/>
        </w:rPr>
      </w:pPr>
      <w:r>
        <w:rPr>
          <w:rFonts w:ascii="Arial" w:eastAsiaTheme="minorEastAsia" w:hAnsi="Arial" w:cs="Arial"/>
          <w:i/>
          <w:iCs/>
          <w:noProof/>
          <w:sz w:val="18"/>
          <w:szCs w:val="18"/>
          <w:lang w:eastAsia="ru-RU"/>
        </w:rPr>
        <w:t>Senior Procurement Officer</w:t>
      </w:r>
    </w:p>
    <w:p w:rsidR="008A0FA2" w:rsidRDefault="008A0FA2" w:rsidP="008A0FA2">
      <w:pPr>
        <w:spacing w:after="40" w:line="360" w:lineRule="auto"/>
        <w:rPr>
          <w:rFonts w:ascii="Arial" w:eastAsiaTheme="minorEastAsia" w:hAnsi="Arial" w:cs="Arial"/>
          <w:b/>
          <w:bCs/>
          <w:noProof/>
          <w:sz w:val="16"/>
          <w:szCs w:val="16"/>
          <w:lang w:eastAsia="ru-RU"/>
        </w:rPr>
      </w:pPr>
      <w:r>
        <w:rPr>
          <w:rFonts w:eastAsiaTheme="minorEastAsia"/>
          <w:noProof/>
          <w:color w:val="1F497D"/>
          <w:lang w:val="uk-UA" w:eastAsia="uk-UA"/>
        </w:rPr>
        <w:drawing>
          <wp:inline distT="0" distB="0" distL="0" distR="0">
            <wp:extent cx="2705100" cy="790575"/>
            <wp:effectExtent l="0" t="0" r="0" b="9525"/>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790575"/>
                    </a:xfrm>
                    <a:prstGeom prst="rect">
                      <a:avLst/>
                    </a:prstGeom>
                    <a:noFill/>
                    <a:ln>
                      <a:noFill/>
                    </a:ln>
                  </pic:spPr>
                </pic:pic>
              </a:graphicData>
            </a:graphic>
          </wp:inline>
        </w:drawing>
      </w:r>
    </w:p>
    <w:p w:rsidR="008A0FA2" w:rsidRDefault="008A0FA2" w:rsidP="008A0FA2">
      <w:pPr>
        <w:rPr>
          <w:rFonts w:ascii="Arial" w:eastAsiaTheme="minorEastAsia" w:hAnsi="Arial" w:cs="Arial"/>
          <w:b/>
          <w:bCs/>
          <w:noProof/>
          <w:sz w:val="18"/>
          <w:szCs w:val="18"/>
          <w:lang w:eastAsia="ru-RU"/>
        </w:rPr>
      </w:pPr>
      <w:r>
        <w:rPr>
          <w:rFonts w:ascii="Arial" w:eastAsiaTheme="minorEastAsia" w:hAnsi="Arial" w:cs="Arial"/>
          <w:b/>
          <w:bCs/>
          <w:noProof/>
          <w:sz w:val="18"/>
          <w:szCs w:val="18"/>
          <w:lang w:eastAsia="ru-RU"/>
        </w:rPr>
        <w:t>Alliance for Public Health</w:t>
      </w:r>
    </w:p>
    <w:p w:rsidR="008A0FA2" w:rsidRDefault="008A0FA2" w:rsidP="008A0FA2">
      <w:pPr>
        <w:rPr>
          <w:rFonts w:ascii="Arial" w:eastAsiaTheme="minorEastAsia" w:hAnsi="Arial" w:cs="Arial"/>
          <w:noProof/>
          <w:color w:val="000000"/>
          <w:sz w:val="18"/>
          <w:szCs w:val="18"/>
          <w:lang w:eastAsia="ru-RU"/>
        </w:rPr>
      </w:pPr>
      <w:r>
        <w:rPr>
          <w:rFonts w:ascii="Arial" w:eastAsiaTheme="minorEastAsia" w:hAnsi="Arial" w:cs="Arial"/>
          <w:noProof/>
          <w:color w:val="000000"/>
          <w:sz w:val="18"/>
          <w:szCs w:val="18"/>
          <w:lang w:eastAsia="ru-RU"/>
        </w:rPr>
        <w:t xml:space="preserve">Office address: 01054, Kyiv, Bulvarno-Kudryavska Street, 24. </w:t>
      </w:r>
    </w:p>
    <w:p w:rsidR="008A0FA2" w:rsidRDefault="008A0FA2" w:rsidP="008A0FA2">
      <w:pPr>
        <w:rPr>
          <w:rFonts w:ascii="Arial" w:eastAsiaTheme="minorEastAsia" w:hAnsi="Arial" w:cs="Arial"/>
          <w:noProof/>
          <w:color w:val="000000"/>
          <w:sz w:val="18"/>
          <w:szCs w:val="18"/>
          <w:lang w:eastAsia="ru-RU"/>
        </w:rPr>
      </w:pPr>
      <w:r>
        <w:rPr>
          <w:rFonts w:ascii="Arial" w:eastAsiaTheme="minorEastAsia" w:hAnsi="Arial" w:cs="Arial"/>
          <w:noProof/>
          <w:color w:val="000000"/>
          <w:sz w:val="18"/>
          <w:szCs w:val="18"/>
          <w:lang w:eastAsia="ru-RU"/>
        </w:rPr>
        <w:t>Renaissance Business Center, Block 3, 2nd floor</w:t>
      </w:r>
    </w:p>
    <w:p w:rsidR="008A0FA2" w:rsidRDefault="008A0FA2" w:rsidP="008A0FA2">
      <w:pPr>
        <w:rPr>
          <w:rFonts w:ascii="Arial" w:eastAsiaTheme="minorEastAsia" w:hAnsi="Arial" w:cs="Arial"/>
          <w:noProof/>
          <w:color w:val="000000"/>
          <w:sz w:val="18"/>
          <w:szCs w:val="18"/>
          <w:lang w:eastAsia="uk-UA"/>
        </w:rPr>
      </w:pPr>
      <w:r>
        <w:rPr>
          <w:rFonts w:ascii="Arial" w:eastAsiaTheme="minorEastAsia" w:hAnsi="Arial" w:cs="Arial"/>
          <w:b/>
          <w:bCs/>
          <w:noProof/>
          <w:color w:val="000000"/>
          <w:sz w:val="18"/>
          <w:szCs w:val="18"/>
          <w:lang w:eastAsia="ru-RU"/>
        </w:rPr>
        <w:t>Tel.:</w:t>
      </w:r>
      <w:r>
        <w:rPr>
          <w:rFonts w:ascii="Arial" w:eastAsiaTheme="minorEastAsia" w:hAnsi="Arial" w:cs="Arial"/>
          <w:noProof/>
          <w:color w:val="000000"/>
          <w:sz w:val="18"/>
          <w:szCs w:val="18"/>
          <w:lang w:eastAsia="ru-RU"/>
        </w:rPr>
        <w:t xml:space="preserve"> (+380 44) 490-5485 </w:t>
      </w:r>
      <w:r>
        <w:rPr>
          <w:rFonts w:ascii="Arial" w:eastAsiaTheme="minorEastAsia" w:hAnsi="Arial" w:cs="Arial"/>
          <w:noProof/>
          <w:color w:val="000000"/>
          <w:sz w:val="18"/>
          <w:szCs w:val="18"/>
          <w:lang w:eastAsia="ru-RU"/>
        </w:rPr>
        <w:br/>
      </w:r>
      <w:r>
        <w:rPr>
          <w:rFonts w:ascii="Arial" w:eastAsiaTheme="minorEastAsia" w:hAnsi="Arial" w:cs="Arial"/>
          <w:b/>
          <w:bCs/>
          <w:noProof/>
          <w:color w:val="000000"/>
          <w:sz w:val="18"/>
          <w:szCs w:val="18"/>
          <w:lang w:eastAsia="uk-UA"/>
        </w:rPr>
        <w:t>Fax:</w:t>
      </w:r>
      <w:r>
        <w:rPr>
          <w:rFonts w:ascii="Arial" w:eastAsiaTheme="minorEastAsia" w:hAnsi="Arial" w:cs="Arial"/>
          <w:noProof/>
          <w:color w:val="000000"/>
          <w:sz w:val="18"/>
          <w:szCs w:val="18"/>
          <w:lang w:eastAsia="uk-UA"/>
        </w:rPr>
        <w:t xml:space="preserve"> (+380 44) 490-5489</w:t>
      </w:r>
    </w:p>
    <w:p w:rsidR="008A0FA2" w:rsidRDefault="008A0FA2" w:rsidP="008A0FA2">
      <w:pPr>
        <w:rPr>
          <w:rFonts w:ascii="Arial" w:eastAsiaTheme="minorEastAsia" w:hAnsi="Arial" w:cs="Arial"/>
          <w:noProof/>
          <w:color w:val="000000"/>
          <w:sz w:val="18"/>
          <w:szCs w:val="18"/>
          <w:lang w:val="uk-UA" w:eastAsia="uk-UA"/>
        </w:rPr>
      </w:pPr>
      <w:r>
        <w:rPr>
          <w:rFonts w:ascii="Arial" w:eastAsiaTheme="minorEastAsia" w:hAnsi="Arial" w:cs="Arial"/>
          <w:noProof/>
          <w:color w:val="000000"/>
          <w:sz w:val="18"/>
          <w:szCs w:val="18"/>
          <w:lang w:eastAsia="uk-UA"/>
        </w:rPr>
        <w:t>Mob: (+380 50) 651-5210</w:t>
      </w:r>
    </w:p>
    <w:p w:rsidR="008A0FA2" w:rsidRDefault="008A0FA2" w:rsidP="008A0FA2">
      <w:pPr>
        <w:rPr>
          <w:rFonts w:ascii="Arial" w:eastAsiaTheme="minorEastAsia" w:hAnsi="Arial" w:cs="Arial"/>
          <w:noProof/>
          <w:color w:val="000000"/>
          <w:sz w:val="18"/>
          <w:szCs w:val="18"/>
          <w:lang w:eastAsia="uk-UA"/>
        </w:rPr>
      </w:pPr>
    </w:p>
    <w:p w:rsidR="008A0FA2" w:rsidRDefault="008A0FA2" w:rsidP="008A0FA2">
      <w:pPr>
        <w:rPr>
          <w:rFonts w:ascii="Arial" w:eastAsiaTheme="minorEastAsia" w:hAnsi="Arial" w:cs="Arial"/>
          <w:noProof/>
          <w:sz w:val="18"/>
          <w:szCs w:val="18"/>
          <w:lang w:eastAsia="uk-UA"/>
        </w:rPr>
      </w:pPr>
      <w:r>
        <w:rPr>
          <w:rFonts w:ascii="Arial" w:eastAsiaTheme="minorEastAsia" w:hAnsi="Arial" w:cs="Arial"/>
          <w:b/>
          <w:bCs/>
          <w:noProof/>
          <w:color w:val="000000"/>
          <w:sz w:val="18"/>
          <w:szCs w:val="18"/>
          <w:lang w:eastAsia="uk-UA"/>
        </w:rPr>
        <w:t>e-mail:</w:t>
      </w:r>
      <w:r>
        <w:rPr>
          <w:rFonts w:ascii="Arial" w:eastAsiaTheme="minorEastAsia" w:hAnsi="Arial" w:cs="Arial"/>
          <w:noProof/>
          <w:color w:val="000000"/>
          <w:sz w:val="18"/>
          <w:szCs w:val="18"/>
          <w:lang w:eastAsia="uk-UA"/>
        </w:rPr>
        <w:t xml:space="preserve"> </w:t>
      </w:r>
      <w:hyperlink r:id="rId12" w:history="1">
        <w:r>
          <w:rPr>
            <w:rStyle w:val="a9"/>
            <w:rFonts w:ascii="Arial" w:eastAsiaTheme="minorEastAsia" w:hAnsi="Arial" w:cs="Arial"/>
            <w:noProof/>
            <w:color w:val="0563C1"/>
            <w:sz w:val="18"/>
            <w:szCs w:val="18"/>
            <w:lang w:eastAsia="uk-UA"/>
          </w:rPr>
          <w:t>krylova@aph.org.ua</w:t>
        </w:r>
      </w:hyperlink>
      <w:r>
        <w:rPr>
          <w:rFonts w:ascii="Arial" w:eastAsiaTheme="minorEastAsia" w:hAnsi="Arial" w:cs="Arial"/>
          <w:noProof/>
          <w:sz w:val="18"/>
          <w:szCs w:val="18"/>
          <w:lang w:eastAsia="ru-RU"/>
        </w:rPr>
        <w:br/>
      </w:r>
      <w:r>
        <w:rPr>
          <w:rFonts w:ascii="Arial" w:eastAsiaTheme="minorEastAsia" w:hAnsi="Arial" w:cs="Arial"/>
          <w:b/>
          <w:bCs/>
          <w:noProof/>
          <w:color w:val="000000"/>
          <w:sz w:val="18"/>
          <w:szCs w:val="18"/>
          <w:lang w:eastAsia="ru-RU"/>
        </w:rPr>
        <w:t>Web:</w:t>
      </w:r>
      <w:r>
        <w:rPr>
          <w:rFonts w:ascii="Arial" w:eastAsiaTheme="minorEastAsia" w:hAnsi="Arial" w:cs="Arial"/>
          <w:noProof/>
          <w:color w:val="000000"/>
          <w:sz w:val="18"/>
          <w:szCs w:val="18"/>
          <w:lang w:eastAsia="ru-RU"/>
        </w:rPr>
        <w:t xml:space="preserve"> </w:t>
      </w:r>
      <w:hyperlink r:id="rId13" w:history="1">
        <w:r>
          <w:rPr>
            <w:rStyle w:val="a9"/>
            <w:rFonts w:ascii="Arial" w:eastAsiaTheme="minorEastAsia" w:hAnsi="Arial" w:cs="Arial"/>
            <w:noProof/>
            <w:sz w:val="18"/>
            <w:szCs w:val="18"/>
            <w:lang w:eastAsia="ru-RU"/>
          </w:rPr>
          <w:t>www.aph.org.ua</w:t>
        </w:r>
      </w:hyperlink>
    </w:p>
    <w:p w:rsidR="008A0FA2" w:rsidRDefault="008A0FA2" w:rsidP="008A0FA2">
      <w:pPr>
        <w:rPr>
          <w:rFonts w:ascii="Arial" w:eastAsiaTheme="minorEastAsia" w:hAnsi="Arial" w:cs="Arial"/>
          <w:noProof/>
          <w:color w:val="1F497D"/>
          <w:sz w:val="18"/>
          <w:szCs w:val="18"/>
        </w:rPr>
      </w:pPr>
      <w:r>
        <w:rPr>
          <w:rFonts w:ascii="Arial" w:eastAsiaTheme="minorEastAsia" w:hAnsi="Arial" w:cs="Arial"/>
          <w:b/>
          <w:bCs/>
          <w:noProof/>
          <w:color w:val="000000"/>
          <w:sz w:val="18"/>
          <w:szCs w:val="18"/>
          <w:lang w:eastAsia="ru-RU"/>
        </w:rPr>
        <w:t xml:space="preserve">FB: </w:t>
      </w:r>
      <w:hyperlink r:id="rId14" w:history="1">
        <w:r>
          <w:rPr>
            <w:rStyle w:val="a9"/>
            <w:rFonts w:ascii="Arial" w:eastAsiaTheme="minorEastAsia" w:hAnsi="Arial" w:cs="Arial"/>
            <w:noProof/>
            <w:sz w:val="18"/>
            <w:szCs w:val="18"/>
            <w:lang w:eastAsia="ru-RU"/>
          </w:rPr>
          <w:t>AlliancePublicHealth</w:t>
        </w:r>
      </w:hyperlink>
    </w:p>
    <w:p w:rsidR="008A0FA2" w:rsidRDefault="008A0FA2" w:rsidP="008A0FA2">
      <w:pPr>
        <w:rPr>
          <w:rFonts w:ascii="Calibri" w:eastAsiaTheme="minorEastAsia" w:hAnsi="Calibri" w:cs="Calibri"/>
          <w:noProof/>
          <w:lang w:val="ru-RU" w:eastAsia="uk-UA"/>
        </w:rPr>
      </w:pPr>
    </w:p>
    <w:p w:rsidR="00334F93" w:rsidRPr="00334F93" w:rsidRDefault="00334F93" w:rsidP="008A0FA2">
      <w:pPr>
        <w:rPr>
          <w:rFonts w:ascii="Arial" w:hAnsi="Arial" w:cs="Arial"/>
        </w:rPr>
      </w:pPr>
    </w:p>
    <w:p w:rsidR="00577FF6" w:rsidRPr="00334F93" w:rsidRDefault="00577FF6" w:rsidP="00334F93">
      <w:pPr>
        <w:tabs>
          <w:tab w:val="left" w:pos="1155"/>
        </w:tabs>
        <w:spacing w:after="120" w:line="240" w:lineRule="auto"/>
        <w:rPr>
          <w:rFonts w:ascii="Arial" w:hAnsi="Arial" w:cs="Arial"/>
        </w:rPr>
      </w:pPr>
    </w:p>
    <w:sectPr w:rsidR="00577FF6" w:rsidRPr="00334F93"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9A7" w:rsidRDefault="008D39A7" w:rsidP="0088387C">
      <w:pPr>
        <w:spacing w:after="0" w:line="240" w:lineRule="auto"/>
      </w:pPr>
      <w:r>
        <w:separator/>
      </w:r>
    </w:p>
  </w:endnote>
  <w:endnote w:type="continuationSeparator" w:id="0">
    <w:p w:rsidR="008D39A7" w:rsidRDefault="008D39A7"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9A7" w:rsidRDefault="008D39A7" w:rsidP="0088387C">
      <w:pPr>
        <w:spacing w:after="0" w:line="240" w:lineRule="auto"/>
      </w:pPr>
      <w:r>
        <w:separator/>
      </w:r>
    </w:p>
  </w:footnote>
  <w:footnote w:type="continuationSeparator" w:id="0">
    <w:p w:rsidR="008D39A7" w:rsidRDefault="008D39A7"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7B29"/>
    <w:multiLevelType w:val="multilevel"/>
    <w:tmpl w:val="30083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1CA6CAD"/>
    <w:multiLevelType w:val="multilevel"/>
    <w:tmpl w:val="E32A6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704F2"/>
    <w:rsid w:val="000F6DE3"/>
    <w:rsid w:val="001722A9"/>
    <w:rsid w:val="00181615"/>
    <w:rsid w:val="00211278"/>
    <w:rsid w:val="002346E2"/>
    <w:rsid w:val="00284477"/>
    <w:rsid w:val="002B1EAB"/>
    <w:rsid w:val="00334F93"/>
    <w:rsid w:val="0039552D"/>
    <w:rsid w:val="00395BDF"/>
    <w:rsid w:val="003D062C"/>
    <w:rsid w:val="003D74E1"/>
    <w:rsid w:val="004519FA"/>
    <w:rsid w:val="0049341A"/>
    <w:rsid w:val="004C273E"/>
    <w:rsid w:val="005135B1"/>
    <w:rsid w:val="00546C04"/>
    <w:rsid w:val="00557350"/>
    <w:rsid w:val="00577FF6"/>
    <w:rsid w:val="00587065"/>
    <w:rsid w:val="005A0F28"/>
    <w:rsid w:val="005C20DC"/>
    <w:rsid w:val="00685C70"/>
    <w:rsid w:val="00694002"/>
    <w:rsid w:val="006A5E74"/>
    <w:rsid w:val="006C3A24"/>
    <w:rsid w:val="007220AA"/>
    <w:rsid w:val="007403DB"/>
    <w:rsid w:val="00766D21"/>
    <w:rsid w:val="0078118F"/>
    <w:rsid w:val="007A071C"/>
    <w:rsid w:val="0088387C"/>
    <w:rsid w:val="008A0FA2"/>
    <w:rsid w:val="008B4EAE"/>
    <w:rsid w:val="008D39A7"/>
    <w:rsid w:val="00951D99"/>
    <w:rsid w:val="00AB1BFB"/>
    <w:rsid w:val="00AE1AF9"/>
    <w:rsid w:val="00B511DE"/>
    <w:rsid w:val="00BD5258"/>
    <w:rsid w:val="00C033CD"/>
    <w:rsid w:val="00C46328"/>
    <w:rsid w:val="00C7158D"/>
    <w:rsid w:val="00D23F9C"/>
    <w:rsid w:val="00D57E84"/>
    <w:rsid w:val="00F52811"/>
    <w:rsid w:val="00FD7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8446A"/>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Normal (Web)"/>
    <w:basedOn w:val="a"/>
    <w:uiPriority w:val="99"/>
    <w:rsid w:val="00F52811"/>
    <w:pPr>
      <w:spacing w:after="90" w:line="240" w:lineRule="auto"/>
    </w:pPr>
    <w:rPr>
      <w:rFonts w:ascii="Times New Roman" w:eastAsia="Calibri" w:hAnsi="Times New Roman" w:cs="Times New Roman"/>
      <w:sz w:val="24"/>
      <w:szCs w:val="24"/>
      <w:lang w:val="ru-RU" w:eastAsia="ru-RU"/>
    </w:rPr>
  </w:style>
  <w:style w:type="paragraph" w:styleId="ab">
    <w:name w:val="List Paragraph"/>
    <w:aliases w:val="название табл/рис"/>
    <w:basedOn w:val="a"/>
    <w:link w:val="ac"/>
    <w:uiPriority w:val="34"/>
    <w:qFormat/>
    <w:rsid w:val="00C7158D"/>
    <w:pPr>
      <w:ind w:left="720"/>
      <w:contextualSpacing/>
    </w:pPr>
  </w:style>
  <w:style w:type="character" w:customStyle="1" w:styleId="ac">
    <w:name w:val="Абзац списку Знак"/>
    <w:aliases w:val="название табл/рис Знак"/>
    <w:link w:val="ab"/>
    <w:uiPriority w:val="34"/>
    <w:locked/>
    <w:rsid w:val="00C7158D"/>
  </w:style>
  <w:style w:type="character" w:styleId="ad">
    <w:name w:val="Strong"/>
    <w:basedOn w:val="a0"/>
    <w:uiPriority w:val="22"/>
    <w:qFormat/>
    <w:rsid w:val="00513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641983">
      <w:bodyDiv w:val="1"/>
      <w:marLeft w:val="0"/>
      <w:marRight w:val="0"/>
      <w:marTop w:val="0"/>
      <w:marBottom w:val="0"/>
      <w:divBdr>
        <w:top w:val="none" w:sz="0" w:space="0" w:color="auto"/>
        <w:left w:val="none" w:sz="0" w:space="0" w:color="auto"/>
        <w:bottom w:val="none" w:sz="0" w:space="0" w:color="auto"/>
        <w:right w:val="none" w:sz="0" w:space="0" w:color="auto"/>
      </w:divBdr>
    </w:div>
    <w:div w:id="1188369006">
      <w:bodyDiv w:val="1"/>
      <w:marLeft w:val="0"/>
      <w:marRight w:val="0"/>
      <w:marTop w:val="0"/>
      <w:marBottom w:val="0"/>
      <w:divBdr>
        <w:top w:val="none" w:sz="0" w:space="0" w:color="auto"/>
        <w:left w:val="none" w:sz="0" w:space="0" w:color="auto"/>
        <w:bottom w:val="none" w:sz="0" w:space="0" w:color="auto"/>
        <w:right w:val="none" w:sz="0" w:space="0" w:color="auto"/>
      </w:divBdr>
    </w:div>
    <w:div w:id="193332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rylova@aph.org.ua" TargetMode="External"/><Relationship Id="rId4" Type="http://schemas.openxmlformats.org/officeDocument/2006/relationships/webSettings" Target="webSettings.xml"/><Relationship Id="rId9" Type="http://schemas.openxmlformats.org/officeDocument/2006/relationships/hyperlink" Target="mailto:krylova@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2350</Words>
  <Characters>1340</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5</cp:revision>
  <cp:lastPrinted>2015-12-11T16:23:00Z</cp:lastPrinted>
  <dcterms:created xsi:type="dcterms:W3CDTF">2025-02-17T15:15:00Z</dcterms:created>
  <dcterms:modified xsi:type="dcterms:W3CDTF">2025-02-18T14:09:00Z</dcterms:modified>
</cp:coreProperties>
</file>