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D20E00" w:rsidRDefault="0088387C" w:rsidP="006F7D71">
      <w:pPr>
        <w:tabs>
          <w:tab w:val="left" w:pos="1905"/>
        </w:tabs>
        <w:rPr>
          <w:rFonts w:asciiTheme="minorHAnsi" w:hAnsiTheme="minorHAnsi" w:cstheme="minorHAnsi"/>
          <w:i/>
          <w:lang w:val="uk-UA"/>
        </w:rPr>
      </w:pPr>
      <w:r w:rsidRPr="00D20E00">
        <w:rPr>
          <w:rFonts w:asciiTheme="minorHAnsi" w:hAnsiTheme="minorHAnsi" w:cstheme="minorHAnsi"/>
          <w:noProof/>
          <w:lang w:val="uk-UA" w:eastAsia="uk-UA"/>
        </w:rPr>
        <w:drawing>
          <wp:anchor distT="0" distB="0" distL="114300" distR="114300" simplePos="0" relativeHeight="25165721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D20E00">
        <w:rPr>
          <w:rFonts w:asciiTheme="minorHAnsi" w:hAnsiTheme="minorHAnsi" w:cstheme="minorHAnsi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7D71" w:rsidRPr="00D20E00">
        <w:rPr>
          <w:rFonts w:asciiTheme="minorHAnsi" w:hAnsiTheme="minorHAnsi" w:cstheme="minorHAnsi"/>
          <w:i/>
          <w:lang w:val="uk-UA"/>
        </w:rPr>
        <w:tab/>
      </w:r>
    </w:p>
    <w:p w:rsidR="00577FF6" w:rsidRPr="00D20E00" w:rsidRDefault="0088387C" w:rsidP="0088387C">
      <w:pPr>
        <w:tabs>
          <w:tab w:val="left" w:pos="7683"/>
        </w:tabs>
        <w:rPr>
          <w:rFonts w:asciiTheme="minorHAnsi" w:hAnsiTheme="minorHAnsi" w:cstheme="minorHAnsi"/>
          <w:i/>
        </w:rPr>
      </w:pPr>
      <w:r w:rsidRPr="00D20E00">
        <w:rPr>
          <w:rFonts w:asciiTheme="minorHAnsi" w:hAnsiTheme="minorHAnsi" w:cstheme="minorHAnsi"/>
          <w:i/>
        </w:rPr>
        <w:tab/>
      </w:r>
    </w:p>
    <w:p w:rsidR="00577FF6" w:rsidRPr="00D20E00" w:rsidRDefault="00577FF6" w:rsidP="000704F2">
      <w:pPr>
        <w:rPr>
          <w:rFonts w:asciiTheme="minorHAnsi" w:hAnsiTheme="minorHAnsi" w:cstheme="minorHAnsi"/>
        </w:rPr>
      </w:pPr>
    </w:p>
    <w:p w:rsidR="00491366" w:rsidRPr="00D20E00" w:rsidRDefault="00491366" w:rsidP="00AB461E">
      <w:pPr>
        <w:spacing w:line="240" w:lineRule="auto"/>
        <w:jc w:val="center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>Шановні пані та панове,</w:t>
      </w:r>
    </w:p>
    <w:p w:rsidR="00D20E00" w:rsidRPr="00D20E00" w:rsidRDefault="00491366" w:rsidP="00AB461E">
      <w:pPr>
        <w:widowControl w:val="0"/>
        <w:spacing w:line="240" w:lineRule="auto"/>
        <w:jc w:val="both"/>
        <w:rPr>
          <w:rFonts w:asciiTheme="minorHAnsi" w:hAnsiTheme="minorHAnsi" w:cstheme="minorHAnsi"/>
          <w:b/>
          <w:bCs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741CD2" w:rsidRPr="00D20E00">
        <w:rPr>
          <w:rFonts w:asciiTheme="minorHAnsi" w:hAnsiTheme="minorHAnsi" w:cstheme="minorHAnsi"/>
          <w:b/>
          <w:iCs/>
          <w:color w:val="161515"/>
          <w:lang w:val="uk-UA"/>
        </w:rPr>
        <w:t>конкурс</w:t>
      </w:r>
      <w:r w:rsidRPr="00D20E00">
        <w:rPr>
          <w:rFonts w:asciiTheme="minorHAnsi" w:hAnsiTheme="minorHAnsi" w:cstheme="minorHAnsi"/>
          <w:b/>
          <w:iCs/>
          <w:color w:val="161515"/>
          <w:lang w:val="uk-UA"/>
        </w:rPr>
        <w:t xml:space="preserve"> </w:t>
      </w:r>
      <w:r w:rsidR="001C4DCF" w:rsidRPr="00D20E00">
        <w:rPr>
          <w:rFonts w:asciiTheme="minorHAnsi" w:hAnsiTheme="minorHAnsi" w:cstheme="minorHAnsi"/>
          <w:b/>
          <w:iCs/>
          <w:color w:val="161515"/>
          <w:lang w:val="uk-UA"/>
        </w:rPr>
        <w:t xml:space="preserve">на закупівлю </w:t>
      </w:r>
      <w:r w:rsidR="00D20E00" w:rsidRPr="00D20E00">
        <w:rPr>
          <w:rFonts w:asciiTheme="minorHAnsi" w:hAnsiTheme="minorHAnsi" w:cstheme="minorHAnsi"/>
          <w:b/>
          <w:bCs/>
          <w:lang w:val="uk-UA"/>
        </w:rPr>
        <w:t>медичних товарів: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7776"/>
        <w:gridCol w:w="1701"/>
      </w:tblGrid>
      <w:tr w:rsidR="00D20E00" w:rsidRPr="00D20E00" w:rsidTr="00064B20">
        <w:trPr>
          <w:trHeight w:val="262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lang w:val="uk-UA"/>
              </w:rPr>
            </w:pPr>
            <w:r w:rsidRPr="00D20E00">
              <w:rPr>
                <w:rFonts w:asciiTheme="minorHAnsi" w:hAnsiTheme="minorHAnsi" w:cstheme="minorHAnsi"/>
                <w:lang w:val="uk-UA"/>
              </w:rPr>
              <w:t>Назва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lang w:val="uk-UA"/>
              </w:rPr>
            </w:pPr>
            <w:r w:rsidRPr="00D20E00">
              <w:rPr>
                <w:rFonts w:asciiTheme="minorHAnsi" w:hAnsiTheme="minorHAnsi" w:cstheme="minorHAnsi"/>
                <w:lang w:val="uk-UA"/>
              </w:rPr>
              <w:t>Кількість, шт.</w:t>
            </w:r>
          </w:p>
        </w:tc>
      </w:tr>
      <w:tr w:rsidR="00D20E00" w:rsidRPr="00D20E00" w:rsidTr="00064B20">
        <w:trPr>
          <w:trHeight w:val="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 w:rsidRPr="00D20E0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 w:rsidRPr="00D20E00">
              <w:rPr>
                <w:rFonts w:asciiTheme="minorHAnsi" w:eastAsia="Calibri" w:hAnsiTheme="minorHAnsi" w:cstheme="minorHAnsi"/>
                <w:lang w:val="uk-UA"/>
              </w:rPr>
              <w:t>Аптечка для надання невідкладної допомоги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  <w:lang w:val="uk-UA"/>
              </w:rPr>
            </w:pPr>
            <w:r w:rsidRPr="00D20E00">
              <w:rPr>
                <w:rFonts w:asciiTheme="minorHAnsi" w:hAnsiTheme="minorHAnsi" w:cstheme="minorHAnsi"/>
                <w:lang w:val="uk-UA"/>
              </w:rPr>
              <w:t>24</w:t>
            </w:r>
          </w:p>
        </w:tc>
      </w:tr>
      <w:tr w:rsidR="00D20E00" w:rsidRPr="00D20E00" w:rsidTr="00064B20">
        <w:trPr>
          <w:trHeight w:val="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 w:rsidRPr="00D20E0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  <w:bCs/>
              </w:rPr>
            </w:pPr>
            <w:r w:rsidRPr="00D20E00">
              <w:rPr>
                <w:rFonts w:asciiTheme="minorHAnsi" w:hAnsiTheme="minorHAnsi" w:cstheme="minorHAnsi"/>
                <w:bCs/>
              </w:rPr>
              <w:t>Тонометр механічний з набором манжет різного розміру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  <w:lang w:val="uk-UA"/>
              </w:rPr>
            </w:pPr>
            <w:r w:rsidRPr="00D20E00">
              <w:rPr>
                <w:rFonts w:asciiTheme="minorHAnsi" w:hAnsiTheme="minorHAnsi" w:cstheme="minorHAnsi"/>
                <w:lang w:val="uk-UA"/>
              </w:rPr>
              <w:t>50</w:t>
            </w:r>
          </w:p>
        </w:tc>
      </w:tr>
      <w:tr w:rsidR="00D20E00" w:rsidRPr="00D20E00" w:rsidTr="00064B20">
        <w:trPr>
          <w:trHeight w:val="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 w:rsidRPr="00D20E0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  <w:bCs/>
              </w:rPr>
            </w:pPr>
            <w:r w:rsidRPr="00D20E00">
              <w:rPr>
                <w:rFonts w:asciiTheme="minorHAnsi" w:hAnsiTheme="minorHAnsi" w:cstheme="minorHAnsi"/>
                <w:lang w:val="uk-UA"/>
              </w:rPr>
              <w:t>Глюкометр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E00" w:rsidRPr="00D20E00" w:rsidRDefault="00D20E00" w:rsidP="00064B20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  <w:lang w:val="uk-UA"/>
              </w:rPr>
            </w:pPr>
            <w:r w:rsidRPr="00D20E00">
              <w:rPr>
                <w:rFonts w:asciiTheme="minorHAnsi" w:hAnsiTheme="minorHAnsi" w:cstheme="minorHAnsi"/>
                <w:lang w:val="uk-UA"/>
              </w:rPr>
              <w:t>33</w:t>
            </w:r>
          </w:p>
        </w:tc>
      </w:tr>
    </w:tbl>
    <w:p w:rsidR="00D20E00" w:rsidRPr="00D20E00" w:rsidRDefault="00D20E00" w:rsidP="00AB461E">
      <w:pPr>
        <w:widowControl w:val="0"/>
        <w:spacing w:line="240" w:lineRule="auto"/>
        <w:jc w:val="both"/>
        <w:rPr>
          <w:rFonts w:asciiTheme="minorHAnsi" w:hAnsiTheme="minorHAnsi" w:cstheme="minorHAnsi"/>
          <w:b/>
          <w:bCs/>
          <w:lang w:val="uk-UA"/>
        </w:rPr>
      </w:pPr>
    </w:p>
    <w:p w:rsidR="008F0C88" w:rsidRPr="00D20E00" w:rsidRDefault="008F0C88" w:rsidP="008F0C88">
      <w:pPr>
        <w:spacing w:after="0" w:line="240" w:lineRule="auto"/>
        <w:ind w:firstLine="708"/>
        <w:jc w:val="both"/>
        <w:rPr>
          <w:rFonts w:asciiTheme="minorHAnsi" w:hAnsiTheme="minorHAnsi" w:cstheme="minorHAnsi"/>
          <w:lang w:val="uk-UA"/>
        </w:rPr>
      </w:pPr>
      <w:r w:rsidRPr="00D20E00">
        <w:rPr>
          <w:rFonts w:asciiTheme="minorHAnsi" w:hAnsiTheme="minorHAnsi" w:cstheme="minorHAnsi"/>
          <w:lang w:val="uk-UA"/>
        </w:rPr>
        <w:t>Ця закупівля проводиться Альянсом як частина виконання грантової програми «Відновлення доступу населення до медичної допомоги» в Запорізькій області в межах проєкту USAID «Підтримка реформи охорони здоров’я», який фінансується Агентством США з міжнародного розвитку (USAID) і впроваджується компанією «Делойт Консалтінг Оверсіз Проджектс» (Deloitte Consulting Overseas Projects, LLC) та МБФ «Альянс громадського здоров’я». Реєстраційна картка проекту № 3986-06; відповідно до Плану закупівлі товарів, робіт і послуг, що закуповуються за кошти міжнародної технічної допомоги.</w:t>
      </w:r>
    </w:p>
    <w:p w:rsidR="00800288" w:rsidRPr="00D20E00" w:rsidRDefault="00800288" w:rsidP="00AB461E">
      <w:pPr>
        <w:widowControl w:val="0"/>
        <w:spacing w:after="0"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</w:p>
    <w:p w:rsidR="00491366" w:rsidRPr="00D20E00" w:rsidRDefault="00491366" w:rsidP="00AB461E">
      <w:pPr>
        <w:widowControl w:val="0"/>
        <w:spacing w:after="0"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Будь ласка, ознайомтесь з </w:t>
      </w:r>
      <w:r w:rsidR="00741CD2" w:rsidRPr="00D20E00">
        <w:rPr>
          <w:rFonts w:asciiTheme="minorHAnsi" w:hAnsiTheme="minorHAnsi" w:cstheme="minorHAnsi"/>
          <w:iCs/>
          <w:color w:val="161515"/>
          <w:lang w:val="uk-UA"/>
        </w:rPr>
        <w:t>конкурсною</w:t>
      </w: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 w:rsidRPr="00D20E00">
        <w:rPr>
          <w:rFonts w:asciiTheme="minorHAnsi" w:hAnsiTheme="minorHAnsi" w:cstheme="minorHAnsi"/>
          <w:iCs/>
          <w:color w:val="161515"/>
          <w:lang w:val="uk-UA"/>
        </w:rPr>
        <w:t>та інших вимог з додатками.</w:t>
      </w:r>
    </w:p>
    <w:p w:rsidR="00AB461E" w:rsidRPr="00D20E00" w:rsidRDefault="00AB461E" w:rsidP="00AB461E">
      <w:pPr>
        <w:widowControl w:val="0"/>
        <w:spacing w:after="0"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</w:p>
    <w:p w:rsidR="00491366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b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b/>
          <w:iCs/>
          <w:color w:val="161515"/>
          <w:lang w:val="uk-UA"/>
        </w:rPr>
        <w:t xml:space="preserve">Умови проведення </w:t>
      </w:r>
      <w:r w:rsidR="00D70E6A" w:rsidRPr="00D20E00">
        <w:rPr>
          <w:rFonts w:asciiTheme="minorHAnsi" w:hAnsiTheme="minorHAnsi" w:cstheme="minorHAnsi"/>
          <w:b/>
          <w:iCs/>
          <w:color w:val="161515"/>
          <w:lang w:val="uk-UA"/>
        </w:rPr>
        <w:t>конкурсу</w:t>
      </w:r>
      <w:r w:rsidRPr="00D20E00">
        <w:rPr>
          <w:rFonts w:asciiTheme="minorHAnsi" w:hAnsiTheme="minorHAnsi" w:cstheme="minorHAnsi"/>
          <w:b/>
          <w:iCs/>
          <w:color w:val="161515"/>
          <w:lang w:val="uk-UA"/>
        </w:rPr>
        <w:t>:</w:t>
      </w:r>
    </w:p>
    <w:p w:rsidR="00491366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1. Надані учасниками </w:t>
      </w:r>
      <w:r w:rsidR="00741CD2" w:rsidRPr="00D20E00">
        <w:rPr>
          <w:rFonts w:asciiTheme="minorHAnsi" w:hAnsiTheme="minorHAnsi" w:cstheme="minorHAnsi"/>
          <w:iCs/>
          <w:color w:val="161515"/>
          <w:lang w:val="uk-UA"/>
        </w:rPr>
        <w:t>конкурсу</w:t>
      </w: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 комерційні пропозиції мають бути дійсними без змін впродовж не менш ніж </w:t>
      </w:r>
      <w:r w:rsidR="00D20E00">
        <w:rPr>
          <w:rFonts w:asciiTheme="minorHAnsi" w:hAnsiTheme="minorHAnsi" w:cstheme="minorHAnsi"/>
          <w:iCs/>
          <w:color w:val="161515"/>
          <w:lang w:val="uk-UA"/>
        </w:rPr>
        <w:t xml:space="preserve">60 </w:t>
      </w:r>
      <w:r w:rsidRPr="00D20E00">
        <w:rPr>
          <w:rFonts w:asciiTheme="minorHAnsi" w:hAnsiTheme="minorHAnsi" w:cstheme="minorHAnsi"/>
          <w:iCs/>
          <w:color w:val="161515"/>
          <w:lang w:val="uk-UA"/>
        </w:rPr>
        <w:t>днів з дня їх подачі.</w:t>
      </w:r>
    </w:p>
    <w:p w:rsidR="00491366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2. Ціни повинні бути зазначені в </w:t>
      </w:r>
      <w:r w:rsidR="00D20E00">
        <w:rPr>
          <w:rFonts w:asciiTheme="minorHAnsi" w:hAnsiTheme="minorHAnsi" w:cstheme="minorHAnsi"/>
          <w:iCs/>
          <w:color w:val="161515"/>
          <w:lang w:val="uk-UA"/>
        </w:rPr>
        <w:t>гривнях</w:t>
      </w: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B21087" w:rsidRPr="00D20E00" w:rsidRDefault="00B21087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</w:rPr>
        <w:t xml:space="preserve">4. </w:t>
      </w:r>
      <w:r w:rsidRPr="00D20E00">
        <w:rPr>
          <w:rFonts w:asciiTheme="minorHAnsi" w:hAnsiTheme="minorHAnsi" w:cstheme="minorHAnsi"/>
          <w:iCs/>
          <w:color w:val="161515"/>
          <w:lang w:val="uk-UA"/>
        </w:rPr>
        <w:t>Постачальник буде обиратися по кожному лоту окремо. Пропозицію можна надавати як по всім лотам так і по окремим.</w:t>
      </w:r>
    </w:p>
    <w:p w:rsidR="00491366" w:rsidRPr="00D20E00" w:rsidRDefault="00627AFA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>5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>.</w:t>
      </w:r>
      <w:r w:rsidR="00491366" w:rsidRPr="00D20E00">
        <w:rPr>
          <w:rFonts w:asciiTheme="minorHAnsi" w:hAnsiTheme="minorHAnsi" w:cstheme="minorHAnsi"/>
          <w:lang w:val="uk-UA"/>
        </w:rPr>
        <w:t xml:space="preserve"> 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>Альянс залишає за собою право збільшити або зм</w:t>
      </w:r>
      <w:r w:rsidR="00BF637D" w:rsidRPr="00D20E00">
        <w:rPr>
          <w:rFonts w:asciiTheme="minorHAnsi" w:hAnsiTheme="minorHAnsi" w:cstheme="minorHAnsi"/>
          <w:iCs/>
          <w:color w:val="161515"/>
          <w:lang w:val="uk-UA"/>
        </w:rPr>
        <w:t xml:space="preserve">еншити обсяг закупівлі у межах </w:t>
      </w:r>
      <w:r w:rsidR="00D20E00" w:rsidRPr="00D20E00">
        <w:rPr>
          <w:rFonts w:asciiTheme="minorHAnsi" w:hAnsiTheme="minorHAnsi" w:cstheme="minorHAnsi"/>
          <w:iCs/>
          <w:color w:val="161515"/>
          <w:lang w:val="uk-UA"/>
        </w:rPr>
        <w:t>2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>0% від обсягу, вказаного у специфікації.</w:t>
      </w:r>
    </w:p>
    <w:p w:rsidR="00491366" w:rsidRPr="00D20E00" w:rsidRDefault="00627AFA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>6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. </w:t>
      </w:r>
      <w:r w:rsidR="00491366" w:rsidRPr="00D20E00">
        <w:rPr>
          <w:rFonts w:asciiTheme="minorHAnsi" w:hAnsiTheme="minorHAnsi" w:cstheme="minorHAnsi"/>
          <w:b/>
          <w:iCs/>
          <w:color w:val="161515"/>
          <w:lang w:val="uk-UA"/>
        </w:rPr>
        <w:t xml:space="preserve">Кінцевий термін подання </w:t>
      </w:r>
      <w:r w:rsidR="00741CD2" w:rsidRPr="00D20E00">
        <w:rPr>
          <w:rFonts w:asciiTheme="minorHAnsi" w:hAnsiTheme="minorHAnsi" w:cstheme="minorHAnsi"/>
          <w:b/>
          <w:iCs/>
          <w:color w:val="161515"/>
          <w:lang w:val="uk-UA"/>
        </w:rPr>
        <w:t>конкурсних</w:t>
      </w:r>
      <w:r w:rsidR="00491366" w:rsidRPr="00D20E00">
        <w:rPr>
          <w:rFonts w:asciiTheme="minorHAnsi" w:hAnsiTheme="minorHAnsi" w:cstheme="minorHAnsi"/>
          <w:b/>
          <w:iCs/>
          <w:color w:val="161515"/>
          <w:lang w:val="uk-UA"/>
        </w:rPr>
        <w:t xml:space="preserve"> пропозицій 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– </w:t>
      </w:r>
      <w:r w:rsidR="00491366" w:rsidRPr="00D20E00">
        <w:rPr>
          <w:rFonts w:asciiTheme="minorHAnsi" w:hAnsiTheme="minorHAnsi" w:cstheme="minorHAnsi"/>
          <w:b/>
          <w:iCs/>
          <w:color w:val="161515"/>
          <w:lang w:val="uk-UA"/>
        </w:rPr>
        <w:t xml:space="preserve">не пізніше </w:t>
      </w:r>
      <w:r w:rsidR="00D20E00" w:rsidRPr="00D20E00">
        <w:rPr>
          <w:rFonts w:asciiTheme="minorHAnsi" w:hAnsiTheme="minorHAnsi" w:cstheme="minorHAnsi"/>
          <w:b/>
          <w:iCs/>
          <w:color w:val="161515"/>
          <w:lang w:val="uk-UA"/>
        </w:rPr>
        <w:t xml:space="preserve">6 січня 2025 </w:t>
      </w:r>
      <w:r w:rsidR="00AC0137" w:rsidRPr="00D20E00">
        <w:rPr>
          <w:rFonts w:asciiTheme="minorHAnsi" w:hAnsiTheme="minorHAnsi" w:cstheme="minorHAnsi"/>
          <w:b/>
          <w:iCs/>
          <w:color w:val="161515"/>
          <w:lang w:val="uk-UA"/>
        </w:rPr>
        <w:t>року, 1</w:t>
      </w:r>
      <w:r w:rsidR="00D20E00" w:rsidRPr="00D20E00">
        <w:rPr>
          <w:rFonts w:asciiTheme="minorHAnsi" w:hAnsiTheme="minorHAnsi" w:cstheme="minorHAnsi"/>
          <w:b/>
          <w:iCs/>
          <w:color w:val="161515"/>
          <w:lang w:val="uk-UA"/>
        </w:rPr>
        <w:t>5</w:t>
      </w:r>
      <w:r w:rsidR="00D23D65" w:rsidRPr="00D20E00">
        <w:rPr>
          <w:rFonts w:asciiTheme="minorHAnsi" w:hAnsiTheme="minorHAnsi" w:cstheme="minorHAnsi"/>
          <w:b/>
          <w:iCs/>
          <w:color w:val="161515"/>
          <w:lang w:val="uk-UA"/>
        </w:rPr>
        <w:t>:00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. </w:t>
      </w:r>
    </w:p>
    <w:p w:rsidR="006F7D71" w:rsidRPr="00D20E00" w:rsidRDefault="00420C3C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>7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. </w:t>
      </w:r>
      <w:r w:rsidR="001C4DCF" w:rsidRPr="00D20E00">
        <w:rPr>
          <w:rFonts w:asciiTheme="minorHAnsi" w:hAnsiTheme="minorHAnsi" w:cstheme="minorHAnsi"/>
          <w:iCs/>
          <w:color w:val="161515"/>
          <w:lang w:val="uk-UA"/>
        </w:rPr>
        <w:t>Пропозиції можуть надсилатись електронною поштою (відскановані документи</w:t>
      </w:r>
      <w:r w:rsidR="00DC57D9" w:rsidRPr="00D20E00">
        <w:rPr>
          <w:rFonts w:asciiTheme="minorHAnsi" w:hAnsiTheme="minorHAnsi" w:cstheme="minorHAnsi"/>
          <w:iCs/>
          <w:color w:val="161515"/>
        </w:rPr>
        <w:t xml:space="preserve"> </w:t>
      </w:r>
      <w:r w:rsidR="00044051" w:rsidRPr="00D20E00">
        <w:rPr>
          <w:rFonts w:asciiTheme="minorHAnsi" w:hAnsiTheme="minorHAnsi" w:cstheme="minorHAnsi"/>
          <w:iCs/>
          <w:color w:val="161515"/>
          <w:lang w:val="uk-UA"/>
        </w:rPr>
        <w:t>та додатково Додатки №2 та №3 у</w:t>
      </w:r>
      <w:r w:rsidR="00DC57D9" w:rsidRPr="00D20E00">
        <w:rPr>
          <w:rFonts w:asciiTheme="minorHAnsi" w:hAnsiTheme="minorHAnsi" w:cstheme="minorHAnsi"/>
          <w:iCs/>
          <w:color w:val="161515"/>
          <w:lang w:val="uk-UA"/>
        </w:rPr>
        <w:t xml:space="preserve"> форматі ворд) на електронну скриньку</w:t>
      </w:r>
      <w:r w:rsidR="006F7D71" w:rsidRPr="00D20E00">
        <w:rPr>
          <w:rFonts w:asciiTheme="minorHAnsi" w:hAnsiTheme="minorHAnsi" w:cstheme="minorHAnsi"/>
          <w:iCs/>
          <w:color w:val="161515"/>
          <w:lang w:val="uk-UA"/>
        </w:rPr>
        <w:t>:</w:t>
      </w:r>
    </w:p>
    <w:p w:rsidR="006F7D71" w:rsidRPr="00D20E00" w:rsidRDefault="00D20E00" w:rsidP="006F7D71">
      <w:pPr>
        <w:spacing w:line="240" w:lineRule="auto"/>
        <w:jc w:val="both"/>
        <w:rPr>
          <w:rFonts w:asciiTheme="minorHAnsi" w:hAnsiTheme="minorHAnsi" w:cstheme="minorHAnsi"/>
        </w:rPr>
      </w:pPr>
      <w:hyperlink r:id="rId8" w:history="1">
        <w:r w:rsidR="006F7D71" w:rsidRPr="00D20E00">
          <w:rPr>
            <w:rStyle w:val="a9"/>
            <w:rFonts w:asciiTheme="minorHAnsi" w:hAnsiTheme="minorHAnsi" w:cstheme="minorHAnsi"/>
            <w:lang w:val="en-US"/>
          </w:rPr>
          <w:t>krylova</w:t>
        </w:r>
        <w:r w:rsidR="006F7D71" w:rsidRPr="00D20E00">
          <w:rPr>
            <w:rStyle w:val="a9"/>
            <w:rFonts w:asciiTheme="minorHAnsi" w:hAnsiTheme="minorHAnsi" w:cstheme="minorHAnsi"/>
          </w:rPr>
          <w:t>@</w:t>
        </w:r>
        <w:r w:rsidR="006F7D71" w:rsidRPr="00D20E00">
          <w:rPr>
            <w:rStyle w:val="a9"/>
            <w:rFonts w:asciiTheme="minorHAnsi" w:hAnsiTheme="minorHAnsi" w:cstheme="minorHAnsi"/>
            <w:lang w:val="en-US"/>
          </w:rPr>
          <w:t>aph</w:t>
        </w:r>
        <w:r w:rsidR="006F7D71" w:rsidRPr="00D20E00">
          <w:rPr>
            <w:rStyle w:val="a9"/>
            <w:rFonts w:asciiTheme="minorHAnsi" w:hAnsiTheme="minorHAnsi" w:cstheme="minorHAnsi"/>
          </w:rPr>
          <w:t>.</w:t>
        </w:r>
        <w:r w:rsidR="006F7D71" w:rsidRPr="00D20E00">
          <w:rPr>
            <w:rStyle w:val="a9"/>
            <w:rFonts w:asciiTheme="minorHAnsi" w:hAnsiTheme="minorHAnsi" w:cstheme="minorHAnsi"/>
            <w:lang w:val="en-US"/>
          </w:rPr>
          <w:t>org</w:t>
        </w:r>
        <w:r w:rsidR="006F7D71" w:rsidRPr="00D20E00">
          <w:rPr>
            <w:rStyle w:val="a9"/>
            <w:rFonts w:asciiTheme="minorHAnsi" w:hAnsiTheme="minorHAnsi" w:cstheme="minorHAnsi"/>
          </w:rPr>
          <w:t>.</w:t>
        </w:r>
        <w:r w:rsidR="006F7D71" w:rsidRPr="00D20E00">
          <w:rPr>
            <w:rStyle w:val="a9"/>
            <w:rFonts w:asciiTheme="minorHAnsi" w:hAnsiTheme="minorHAnsi" w:cstheme="minorHAnsi"/>
            <w:lang w:val="en-US"/>
          </w:rPr>
          <w:t>ua</w:t>
        </w:r>
      </w:hyperlink>
    </w:p>
    <w:p w:rsidR="001C4DCF" w:rsidRPr="00D20E00" w:rsidRDefault="001C4DCF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у темі листа зазначити «Пропозиція на </w:t>
      </w:r>
      <w:r w:rsidR="00741CD2" w:rsidRPr="00D20E00">
        <w:rPr>
          <w:rFonts w:asciiTheme="minorHAnsi" w:hAnsiTheme="minorHAnsi" w:cstheme="minorHAnsi"/>
          <w:iCs/>
          <w:color w:val="161515"/>
          <w:lang w:val="uk-UA"/>
        </w:rPr>
        <w:t>конкурс</w:t>
      </w:r>
      <w:r w:rsidRPr="00D20E00">
        <w:rPr>
          <w:rFonts w:asciiTheme="minorHAnsi" w:hAnsiTheme="minorHAnsi" w:cstheme="minorHAnsi"/>
          <w:iCs/>
          <w:color w:val="161515"/>
          <w:lang w:val="uk-UA"/>
        </w:rPr>
        <w:t xml:space="preserve"> </w:t>
      </w:r>
      <w:r w:rsidR="00786CAD" w:rsidRPr="00D20E00">
        <w:rPr>
          <w:rFonts w:asciiTheme="minorHAnsi" w:hAnsiTheme="minorHAnsi" w:cstheme="minorHAnsi"/>
          <w:iCs/>
          <w:color w:val="161515"/>
          <w:lang w:val="uk-UA"/>
        </w:rPr>
        <w:t xml:space="preserve">на закупівлю </w:t>
      </w:r>
      <w:r w:rsidR="00D20E00">
        <w:rPr>
          <w:rFonts w:asciiTheme="minorHAnsi" w:hAnsiTheme="minorHAnsi" w:cstheme="minorHAnsi"/>
          <w:bCs/>
          <w:lang w:val="uk-UA"/>
        </w:rPr>
        <w:t>медичних товарів</w:t>
      </w:r>
      <w:r w:rsidRPr="00D20E00">
        <w:rPr>
          <w:rFonts w:asciiTheme="minorHAnsi" w:hAnsiTheme="minorHAnsi" w:cstheme="minorHAnsi"/>
          <w:iCs/>
          <w:color w:val="161515"/>
          <w:lang w:val="uk-UA"/>
        </w:rPr>
        <w:t>»</w:t>
      </w:r>
      <w:r w:rsidR="00044051" w:rsidRPr="00D20E00">
        <w:rPr>
          <w:rFonts w:asciiTheme="minorHAnsi" w:hAnsiTheme="minorHAnsi" w:cstheme="minorHAnsi"/>
          <w:iCs/>
          <w:color w:val="161515"/>
          <w:lang w:val="uk-UA"/>
        </w:rPr>
        <w:t>.</w:t>
      </w:r>
    </w:p>
    <w:p w:rsidR="00491366" w:rsidRPr="00D20E00" w:rsidRDefault="00420C3C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t>8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D20E00">
        <w:rPr>
          <w:rFonts w:asciiTheme="minorHAnsi" w:hAnsiTheme="minorHAnsi" w:cstheme="minorHAnsi"/>
          <w:iCs/>
          <w:color w:val="161515"/>
          <w:lang w:val="uk-UA"/>
        </w:rPr>
        <w:t xml:space="preserve"> (ців)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 </w:t>
      </w:r>
      <w:r w:rsidR="00741CD2" w:rsidRPr="00D20E00">
        <w:rPr>
          <w:rFonts w:asciiTheme="minorHAnsi" w:hAnsiTheme="minorHAnsi" w:cstheme="minorHAnsi"/>
          <w:iCs/>
          <w:color w:val="161515"/>
          <w:lang w:val="uk-UA"/>
        </w:rPr>
        <w:t>конкурсу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 зазначені в Специфікації.</w:t>
      </w:r>
    </w:p>
    <w:p w:rsidR="00491366" w:rsidRPr="00D20E00" w:rsidRDefault="00420C3C" w:rsidP="00AB461E">
      <w:pPr>
        <w:spacing w:line="240" w:lineRule="auto"/>
        <w:jc w:val="both"/>
        <w:rPr>
          <w:rFonts w:asciiTheme="minorHAnsi" w:hAnsiTheme="minorHAnsi" w:cstheme="minorHAnsi"/>
          <w:iCs/>
          <w:color w:val="161515"/>
          <w:lang w:val="uk-UA"/>
        </w:rPr>
      </w:pPr>
      <w:r w:rsidRPr="00D20E00">
        <w:rPr>
          <w:rFonts w:asciiTheme="minorHAnsi" w:hAnsiTheme="minorHAnsi" w:cstheme="minorHAnsi"/>
          <w:iCs/>
          <w:color w:val="161515"/>
          <w:lang w:val="uk-UA"/>
        </w:rPr>
        <w:lastRenderedPageBreak/>
        <w:t>9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. Переможця (ців) </w:t>
      </w:r>
      <w:r w:rsidR="00741CD2" w:rsidRPr="00D20E00">
        <w:rPr>
          <w:rFonts w:asciiTheme="minorHAnsi" w:hAnsiTheme="minorHAnsi" w:cstheme="minorHAnsi"/>
          <w:iCs/>
          <w:color w:val="161515"/>
          <w:lang w:val="uk-UA"/>
        </w:rPr>
        <w:t xml:space="preserve">конкурсу 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буде обрано на засіданні </w:t>
      </w:r>
      <w:r w:rsidR="00741CD2" w:rsidRPr="00D20E00">
        <w:rPr>
          <w:rFonts w:asciiTheme="minorHAnsi" w:hAnsiTheme="minorHAnsi" w:cstheme="minorHAnsi"/>
          <w:iCs/>
          <w:color w:val="161515"/>
          <w:lang w:val="uk-UA"/>
        </w:rPr>
        <w:t>Комісії з оцінки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, яке відбудеться протягом </w:t>
      </w:r>
      <w:r w:rsidR="00554E57" w:rsidRPr="00D20E00">
        <w:rPr>
          <w:rFonts w:asciiTheme="minorHAnsi" w:hAnsiTheme="minorHAnsi" w:cstheme="minorHAnsi"/>
          <w:iCs/>
          <w:color w:val="161515"/>
          <w:lang w:val="uk-UA"/>
        </w:rPr>
        <w:t xml:space="preserve">тижня </w:t>
      </w:r>
      <w:r w:rsidR="00491366" w:rsidRPr="00D20E00">
        <w:rPr>
          <w:rFonts w:asciiTheme="minorHAnsi" w:hAnsiTheme="minorHAnsi" w:cstheme="minorHAnsi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D20E00">
        <w:rPr>
          <w:rFonts w:asciiTheme="minorHAnsi" w:hAnsiTheme="minorHAnsi" w:cstheme="minorHAnsi"/>
          <w:iCs/>
          <w:color w:val="161515"/>
          <w:lang w:val="uk-UA"/>
        </w:rPr>
        <w:t>Комісією з оцінки.</w:t>
      </w:r>
    </w:p>
    <w:p w:rsidR="00491366" w:rsidRPr="00D20E00" w:rsidRDefault="00420C3C" w:rsidP="00AB461E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D20E00">
        <w:rPr>
          <w:rFonts w:asciiTheme="minorHAnsi" w:hAnsiTheme="minorHAnsi" w:cstheme="minorHAnsi"/>
          <w:sz w:val="22"/>
          <w:szCs w:val="22"/>
          <w:lang w:val="uk-UA"/>
        </w:rPr>
        <w:t>10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  <w:r w:rsidR="00653E5A" w:rsidRPr="00D20E00">
        <w:rPr>
          <w:rFonts w:asciiTheme="minorHAnsi" w:hAnsiTheme="minorHAnsi" w:cstheme="minorHAnsi"/>
          <w:iCs/>
          <w:sz w:val="22"/>
          <w:szCs w:val="22"/>
          <w:lang w:val="uk-UA"/>
        </w:rPr>
        <w:t>МБФ "Альянс громадського здоров’я"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 залишає за собою право вимагати від учасників </w:t>
      </w:r>
      <w:r w:rsidR="00D70E6A" w:rsidRPr="00D20E00">
        <w:rPr>
          <w:rFonts w:asciiTheme="minorHAnsi" w:hAnsiTheme="minorHAnsi" w:cstheme="minorHAnsi"/>
          <w:sz w:val="22"/>
          <w:szCs w:val="22"/>
          <w:lang w:val="uk-UA"/>
        </w:rPr>
        <w:t>конкурсу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 w:rsidRPr="00D20E00">
        <w:rPr>
          <w:rFonts w:asciiTheme="minorHAnsi" w:hAnsiTheme="minorHAnsi" w:cstheme="minorHAnsi"/>
          <w:sz w:val="22"/>
          <w:szCs w:val="22"/>
          <w:lang w:val="uk-UA"/>
        </w:rPr>
        <w:t>конкурсу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</w:p>
    <w:p w:rsidR="001C4DCF" w:rsidRPr="00D20E00" w:rsidRDefault="001C4DCF" w:rsidP="00AB461E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491366" w:rsidRPr="00D20E00" w:rsidRDefault="00877B08" w:rsidP="00AB461E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D20E00">
        <w:rPr>
          <w:rFonts w:asciiTheme="minorHAnsi" w:hAnsiTheme="minorHAnsi" w:cstheme="minorHAnsi"/>
          <w:sz w:val="22"/>
          <w:szCs w:val="22"/>
          <w:lang w:val="uk-UA"/>
        </w:rPr>
        <w:t>1</w:t>
      </w:r>
      <w:r w:rsidR="00420C3C" w:rsidRPr="00D20E00">
        <w:rPr>
          <w:rFonts w:asciiTheme="minorHAnsi" w:hAnsiTheme="minorHAnsi" w:cstheme="minorHAnsi"/>
          <w:sz w:val="22"/>
          <w:szCs w:val="22"/>
          <w:lang w:val="uk-UA"/>
        </w:rPr>
        <w:t>1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  <w:r w:rsidR="00653E5A" w:rsidRPr="00D20E00">
        <w:rPr>
          <w:rFonts w:asciiTheme="minorHAnsi" w:hAnsiTheme="minorHAnsi" w:cstheme="minorHAnsi"/>
          <w:iCs/>
          <w:sz w:val="22"/>
          <w:szCs w:val="22"/>
          <w:lang w:val="uk-UA"/>
        </w:rPr>
        <w:t>МБФ "Альянс громадського здоров’я"</w:t>
      </w:r>
      <w:r w:rsidR="00C148D2" w:rsidRPr="00D20E00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 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70E6A" w:rsidRPr="00D20E00">
        <w:rPr>
          <w:rFonts w:asciiTheme="minorHAnsi" w:hAnsiTheme="minorHAnsi" w:cstheme="minorHAnsi"/>
          <w:sz w:val="22"/>
          <w:szCs w:val="22"/>
          <w:lang w:val="uk-UA"/>
        </w:rPr>
        <w:t>конкурсну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70E6A" w:rsidRPr="00D20E00">
        <w:rPr>
          <w:rFonts w:asciiTheme="minorHAnsi" w:hAnsiTheme="minorHAnsi" w:cstheme="minorHAnsi"/>
          <w:sz w:val="22"/>
          <w:szCs w:val="22"/>
          <w:lang w:val="uk-UA"/>
        </w:rPr>
        <w:t>конкурсу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 w:rsidRPr="00D20E00">
        <w:rPr>
          <w:rFonts w:asciiTheme="minorHAnsi" w:hAnsiTheme="minorHAnsi" w:cstheme="minorHAnsi"/>
          <w:sz w:val="22"/>
          <w:szCs w:val="22"/>
          <w:lang w:val="uk-UA"/>
        </w:rPr>
        <w:t>конкурсу</w:t>
      </w:r>
      <w:r w:rsidR="00491366" w:rsidRPr="00D20E00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1C4DCF" w:rsidRPr="00D20E00" w:rsidRDefault="001C4DCF" w:rsidP="00AB461E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491366" w:rsidRPr="00D20E00" w:rsidRDefault="00491366" w:rsidP="00AB461E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20E00">
        <w:rPr>
          <w:rFonts w:asciiTheme="minorHAnsi" w:hAnsiTheme="minorHAnsi" w:cstheme="minorHAnsi"/>
          <w:sz w:val="22"/>
          <w:szCs w:val="22"/>
          <w:lang w:val="uk-UA"/>
        </w:rPr>
        <w:t>1</w:t>
      </w:r>
      <w:r w:rsidR="00420C3C" w:rsidRPr="00D20E00">
        <w:rPr>
          <w:rFonts w:asciiTheme="minorHAnsi" w:hAnsiTheme="minorHAnsi" w:cstheme="minorHAnsi"/>
          <w:sz w:val="22"/>
          <w:szCs w:val="22"/>
          <w:lang w:val="uk-UA"/>
        </w:rPr>
        <w:t>2</w:t>
      </w:r>
      <w:r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  <w:r w:rsidR="00653E5A" w:rsidRPr="00D20E00">
        <w:rPr>
          <w:rFonts w:asciiTheme="minorHAnsi" w:hAnsiTheme="minorHAnsi" w:cstheme="minorHAnsi"/>
          <w:iCs/>
          <w:sz w:val="22"/>
          <w:szCs w:val="22"/>
          <w:lang w:val="uk-UA"/>
        </w:rPr>
        <w:t>МБФ "Альянс громадського здоров’я"</w:t>
      </w:r>
      <w:r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70E6A"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конкурсних </w:t>
      </w:r>
      <w:r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70E6A" w:rsidRPr="00D20E00">
        <w:rPr>
          <w:rFonts w:asciiTheme="minorHAnsi" w:hAnsiTheme="minorHAnsi" w:cstheme="minorHAnsi"/>
          <w:sz w:val="22"/>
          <w:szCs w:val="22"/>
          <w:lang w:val="uk-UA"/>
        </w:rPr>
        <w:t>конкурсу</w:t>
      </w:r>
      <w:r w:rsidRPr="00D20E00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</w:p>
    <w:p w:rsidR="00491366" w:rsidRPr="00D20E00" w:rsidRDefault="00491366" w:rsidP="00AB461E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F7D71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lang w:val="uk-UA"/>
        </w:rPr>
      </w:pPr>
      <w:r w:rsidRPr="00D20E00">
        <w:rPr>
          <w:rFonts w:asciiTheme="minorHAnsi" w:hAnsiTheme="minorHAnsi" w:cstheme="minorHAnsi"/>
          <w:lang w:val="uk-UA"/>
        </w:rPr>
        <w:t xml:space="preserve">Будь-які питання стосовно цього </w:t>
      </w:r>
      <w:r w:rsidR="00D70E6A" w:rsidRPr="00D20E00">
        <w:rPr>
          <w:rFonts w:asciiTheme="minorHAnsi" w:hAnsiTheme="minorHAnsi" w:cstheme="minorHAnsi"/>
          <w:lang w:val="uk-UA"/>
        </w:rPr>
        <w:t>конкурсу</w:t>
      </w:r>
      <w:r w:rsidRPr="00D20E00">
        <w:rPr>
          <w:rFonts w:asciiTheme="minorHAnsi" w:hAnsiTheme="minorHAnsi" w:cstheme="minorHAnsi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D20E00">
        <w:rPr>
          <w:rFonts w:asciiTheme="minorHAnsi" w:hAnsiTheme="minorHAnsi" w:cstheme="minorHAnsi"/>
          <w:lang w:val="uk-UA"/>
        </w:rPr>
        <w:t xml:space="preserve">пошти: </w:t>
      </w:r>
    </w:p>
    <w:p w:rsidR="006F7D71" w:rsidRPr="00D20E00" w:rsidRDefault="00D20E00" w:rsidP="00AB461E">
      <w:pPr>
        <w:spacing w:line="240" w:lineRule="auto"/>
        <w:jc w:val="both"/>
        <w:rPr>
          <w:rFonts w:asciiTheme="minorHAnsi" w:hAnsiTheme="minorHAnsi" w:cstheme="minorHAnsi"/>
        </w:rPr>
      </w:pPr>
      <w:hyperlink r:id="rId9" w:history="1">
        <w:r w:rsidR="006F7D71" w:rsidRPr="00D20E00">
          <w:rPr>
            <w:rStyle w:val="a9"/>
            <w:rFonts w:asciiTheme="minorHAnsi" w:hAnsiTheme="minorHAnsi" w:cstheme="minorHAnsi"/>
            <w:lang w:val="en-US"/>
          </w:rPr>
          <w:t>krylova</w:t>
        </w:r>
        <w:r w:rsidR="006F7D71" w:rsidRPr="00D20E00">
          <w:rPr>
            <w:rStyle w:val="a9"/>
            <w:rFonts w:asciiTheme="minorHAnsi" w:hAnsiTheme="minorHAnsi" w:cstheme="minorHAnsi"/>
          </w:rPr>
          <w:t>@</w:t>
        </w:r>
        <w:r w:rsidR="006F7D71" w:rsidRPr="00D20E00">
          <w:rPr>
            <w:rStyle w:val="a9"/>
            <w:rFonts w:asciiTheme="minorHAnsi" w:hAnsiTheme="minorHAnsi" w:cstheme="minorHAnsi"/>
            <w:lang w:val="en-US"/>
          </w:rPr>
          <w:t>aph</w:t>
        </w:r>
        <w:r w:rsidR="006F7D71" w:rsidRPr="00D20E00">
          <w:rPr>
            <w:rStyle w:val="a9"/>
            <w:rFonts w:asciiTheme="minorHAnsi" w:hAnsiTheme="minorHAnsi" w:cstheme="minorHAnsi"/>
          </w:rPr>
          <w:t>.</w:t>
        </w:r>
        <w:r w:rsidR="006F7D71" w:rsidRPr="00D20E00">
          <w:rPr>
            <w:rStyle w:val="a9"/>
            <w:rFonts w:asciiTheme="minorHAnsi" w:hAnsiTheme="minorHAnsi" w:cstheme="minorHAnsi"/>
            <w:lang w:val="en-US"/>
          </w:rPr>
          <w:t>org</w:t>
        </w:r>
        <w:r w:rsidR="006F7D71" w:rsidRPr="00D20E00">
          <w:rPr>
            <w:rStyle w:val="a9"/>
            <w:rFonts w:asciiTheme="minorHAnsi" w:hAnsiTheme="minorHAnsi" w:cstheme="minorHAnsi"/>
          </w:rPr>
          <w:t>.</w:t>
        </w:r>
        <w:r w:rsidR="006F7D71" w:rsidRPr="00D20E00">
          <w:rPr>
            <w:rStyle w:val="a9"/>
            <w:rFonts w:asciiTheme="minorHAnsi" w:hAnsiTheme="minorHAnsi" w:cstheme="minorHAnsi"/>
            <w:lang w:val="en-US"/>
          </w:rPr>
          <w:t>ua</w:t>
        </w:r>
      </w:hyperlink>
    </w:p>
    <w:p w:rsidR="00491366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lang w:val="uk-UA"/>
        </w:rPr>
      </w:pPr>
      <w:r w:rsidRPr="00D20E00">
        <w:rPr>
          <w:rFonts w:asciiTheme="minorHAnsi" w:hAnsiTheme="minorHAnsi" w:cstheme="minorHAnsi"/>
          <w:lang w:val="uk-UA"/>
        </w:rPr>
        <w:t xml:space="preserve">Просимо звернути увагу на те, що згідно процедур проведення </w:t>
      </w:r>
      <w:r w:rsidR="00D70E6A" w:rsidRPr="00D20E00">
        <w:rPr>
          <w:rFonts w:asciiTheme="minorHAnsi" w:hAnsiTheme="minorHAnsi" w:cstheme="minorHAnsi"/>
          <w:lang w:val="uk-UA"/>
        </w:rPr>
        <w:t>конкурсів</w:t>
      </w:r>
      <w:r w:rsidR="00300D89" w:rsidRPr="00D20E00">
        <w:rPr>
          <w:rFonts w:asciiTheme="minorHAnsi" w:hAnsiTheme="minorHAnsi" w:cstheme="minorHAnsi"/>
          <w:lang w:val="uk-UA"/>
        </w:rPr>
        <w:t xml:space="preserve"> </w:t>
      </w:r>
      <w:r w:rsidR="00D20E00">
        <w:rPr>
          <w:rFonts w:asciiTheme="minorHAnsi" w:hAnsiTheme="minorHAnsi" w:cstheme="minorHAnsi"/>
          <w:lang w:val="uk-UA"/>
        </w:rPr>
        <w:t>03.01.2025</w:t>
      </w:r>
      <w:bookmarkStart w:id="0" w:name="_GoBack"/>
      <w:bookmarkEnd w:id="0"/>
      <w:r w:rsidR="00284A66" w:rsidRPr="00D20E00">
        <w:rPr>
          <w:rFonts w:asciiTheme="minorHAnsi" w:hAnsiTheme="minorHAnsi" w:cstheme="minorHAnsi"/>
          <w:lang w:val="uk-UA"/>
        </w:rPr>
        <w:t xml:space="preserve"> року </w:t>
      </w:r>
      <w:r w:rsidRPr="00D20E00">
        <w:rPr>
          <w:rFonts w:asciiTheme="minorHAnsi" w:hAnsiTheme="minorHAnsi" w:cstheme="minorHAnsi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D70E6A" w:rsidRPr="00D20E00">
        <w:rPr>
          <w:rFonts w:asciiTheme="minorHAnsi" w:hAnsiTheme="minorHAnsi" w:cstheme="minorHAnsi"/>
          <w:lang w:val="uk-UA"/>
        </w:rPr>
        <w:t>конкурсу</w:t>
      </w:r>
      <w:r w:rsidRPr="00D20E00">
        <w:rPr>
          <w:rFonts w:asciiTheme="minorHAnsi" w:hAnsiTheme="minorHAnsi" w:cstheme="minorHAnsi"/>
          <w:lang w:val="uk-UA"/>
        </w:rPr>
        <w:t>.</w:t>
      </w:r>
    </w:p>
    <w:p w:rsidR="00491366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lang w:val="uk-UA"/>
        </w:rPr>
      </w:pPr>
      <w:r w:rsidRPr="00D20E00">
        <w:rPr>
          <w:rFonts w:asciiTheme="minorHAnsi" w:hAnsiTheme="minorHAnsi" w:cstheme="minorHAnsi"/>
          <w:lang w:val="uk-UA"/>
        </w:rPr>
        <w:t xml:space="preserve">Відповіді на питання, представлені потенційними учасниками </w:t>
      </w:r>
      <w:r w:rsidR="00D70E6A" w:rsidRPr="00D20E00">
        <w:rPr>
          <w:rFonts w:asciiTheme="minorHAnsi" w:hAnsiTheme="minorHAnsi" w:cstheme="minorHAnsi"/>
          <w:lang w:val="uk-UA"/>
        </w:rPr>
        <w:t>конкурсу</w:t>
      </w:r>
      <w:r w:rsidRPr="00D20E00">
        <w:rPr>
          <w:rFonts w:asciiTheme="minorHAnsi" w:hAnsiTheme="minorHAnsi" w:cstheme="minorHAnsi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D20E00" w:rsidRDefault="00491366" w:rsidP="00AB461E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:rsidR="00491366" w:rsidRPr="00D20E00" w:rsidRDefault="00491366" w:rsidP="00AB461E">
      <w:pPr>
        <w:spacing w:line="240" w:lineRule="auto"/>
        <w:jc w:val="both"/>
        <w:rPr>
          <w:rFonts w:asciiTheme="minorHAnsi" w:hAnsiTheme="minorHAnsi" w:cstheme="minorHAnsi"/>
          <w:lang w:val="uk-UA"/>
        </w:rPr>
      </w:pPr>
      <w:r w:rsidRPr="00D20E00">
        <w:rPr>
          <w:rFonts w:asciiTheme="minorHAnsi" w:hAnsiTheme="minorHAnsi" w:cstheme="minorHAnsi"/>
          <w:lang w:val="uk-UA"/>
        </w:rPr>
        <w:t xml:space="preserve">Додатки: </w:t>
      </w:r>
    </w:p>
    <w:p w:rsidR="00E42C10" w:rsidRPr="00D20E00" w:rsidRDefault="00E42C10" w:rsidP="00AB461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D20E00">
        <w:rPr>
          <w:rFonts w:asciiTheme="minorHAnsi" w:hAnsiTheme="minorHAnsi" w:cstheme="minorHAnsi"/>
          <w:lang w:val="uk-UA"/>
        </w:rPr>
        <w:t>Оголошення</w:t>
      </w:r>
    </w:p>
    <w:p w:rsidR="00491366" w:rsidRPr="00D20E00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D20E00">
        <w:rPr>
          <w:rFonts w:asciiTheme="minorHAnsi" w:hAnsiTheme="minorHAnsi" w:cstheme="minorHAnsi"/>
          <w:lang w:val="uk-UA"/>
        </w:rPr>
        <w:t>Специфікація з відповідними додатками.</w:t>
      </w:r>
    </w:p>
    <w:p w:rsidR="00491366" w:rsidRPr="00D20E00" w:rsidRDefault="00491366" w:rsidP="00AB461E">
      <w:pPr>
        <w:spacing w:line="240" w:lineRule="auto"/>
        <w:rPr>
          <w:rFonts w:asciiTheme="minorHAnsi" w:hAnsiTheme="minorHAnsi" w:cstheme="minorHAnsi"/>
          <w:iCs/>
          <w:color w:val="161515"/>
          <w:lang w:val="uk-UA"/>
        </w:rPr>
      </w:pPr>
    </w:p>
    <w:p w:rsidR="00491366" w:rsidRPr="00D20E00" w:rsidRDefault="00491366" w:rsidP="00AB461E">
      <w:pPr>
        <w:spacing w:line="240" w:lineRule="auto"/>
        <w:rPr>
          <w:rFonts w:asciiTheme="minorHAnsi" w:hAnsiTheme="minorHAnsi" w:cstheme="minorHAnsi"/>
          <w:b/>
          <w:iCs/>
          <w:color w:val="0000FF"/>
          <w:lang w:val="uk-UA"/>
        </w:rPr>
      </w:pPr>
      <w:r w:rsidRPr="00D20E00">
        <w:rPr>
          <w:rFonts w:asciiTheme="minorHAnsi" w:hAnsiTheme="minorHAnsi" w:cstheme="minorHAnsi"/>
          <w:b/>
          <w:iCs/>
          <w:color w:val="0000FF"/>
          <w:lang w:val="uk-UA"/>
        </w:rPr>
        <w:t xml:space="preserve">Будь ласка, сповістіть </w:t>
      </w:r>
      <w:r w:rsidR="00DC57D9" w:rsidRPr="00D20E00">
        <w:rPr>
          <w:rFonts w:asciiTheme="minorHAnsi" w:hAnsiTheme="minorHAnsi" w:cstheme="minorHAnsi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DC57D9" w:rsidRPr="00D20E00" w:rsidRDefault="00DC57D9" w:rsidP="00AB461E">
      <w:pPr>
        <w:spacing w:line="240" w:lineRule="auto"/>
        <w:jc w:val="both"/>
        <w:rPr>
          <w:rFonts w:asciiTheme="minorHAnsi" w:hAnsiTheme="minorHAnsi" w:cstheme="minorHAnsi"/>
          <w:i/>
          <w:lang w:val="uk-UA"/>
        </w:rPr>
      </w:pPr>
      <w:r w:rsidRPr="00D20E00">
        <w:rPr>
          <w:rFonts w:asciiTheme="minorHAnsi" w:hAnsiTheme="minorHAnsi" w:cstheme="minorHAnsi"/>
          <w:i/>
          <w:lang w:val="uk-UA"/>
        </w:rPr>
        <w:t>Дякуємо за співпрацю.</w:t>
      </w: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b/>
          <w:bCs/>
          <w:noProof/>
          <w:lang w:val="en-US" w:eastAsia="ru-RU"/>
        </w:rPr>
      </w:pPr>
      <w:r w:rsidRPr="00D20E00">
        <w:rPr>
          <w:rFonts w:asciiTheme="minorHAnsi" w:eastAsiaTheme="minorEastAsia" w:hAnsiTheme="minorHAnsi" w:cstheme="minorHAnsi"/>
          <w:b/>
          <w:bCs/>
          <w:noProof/>
          <w:lang w:val="en-US" w:eastAsia="ru-RU"/>
        </w:rPr>
        <w:t xml:space="preserve">Tetiana Krylova  </w:t>
      </w:r>
    </w:p>
    <w:p w:rsidR="000B457E" w:rsidRPr="00D20E00" w:rsidRDefault="000B457E" w:rsidP="000B457E">
      <w:pPr>
        <w:spacing w:after="40" w:line="360" w:lineRule="auto"/>
        <w:rPr>
          <w:rFonts w:asciiTheme="minorHAnsi" w:eastAsiaTheme="minorEastAsia" w:hAnsiTheme="minorHAnsi" w:cstheme="minorHAnsi"/>
          <w:i/>
          <w:iCs/>
          <w:noProof/>
          <w:lang w:val="en-US" w:eastAsia="ru-RU"/>
        </w:rPr>
      </w:pPr>
      <w:r w:rsidRPr="00D20E00">
        <w:rPr>
          <w:rFonts w:asciiTheme="minorHAnsi" w:eastAsiaTheme="minorEastAsia" w:hAnsiTheme="minorHAnsi" w:cstheme="minorHAnsi"/>
          <w:i/>
          <w:iCs/>
          <w:noProof/>
          <w:lang w:val="en-US" w:eastAsia="ru-RU"/>
        </w:rPr>
        <w:t>Senior Procurement Officer</w:t>
      </w:r>
    </w:p>
    <w:p w:rsidR="000B457E" w:rsidRPr="00D20E00" w:rsidRDefault="000B457E" w:rsidP="000B457E">
      <w:pPr>
        <w:spacing w:after="40" w:line="360" w:lineRule="auto"/>
        <w:rPr>
          <w:rFonts w:asciiTheme="minorHAnsi" w:eastAsiaTheme="minorEastAsia" w:hAnsiTheme="minorHAnsi" w:cstheme="minorHAnsi"/>
          <w:b/>
          <w:bCs/>
          <w:noProof/>
          <w:lang w:val="en-US" w:eastAsia="ru-RU"/>
        </w:rPr>
      </w:pPr>
      <w:r w:rsidRPr="00D20E00">
        <w:rPr>
          <w:rFonts w:asciiTheme="minorHAnsi" w:eastAsiaTheme="minorEastAsia" w:hAnsiTheme="minorHAnsi" w:cstheme="minorHAnsi"/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b/>
          <w:bCs/>
          <w:noProof/>
          <w:lang w:val="en-US" w:eastAsia="ru-RU"/>
        </w:rPr>
      </w:pPr>
      <w:r w:rsidRPr="00D20E00">
        <w:rPr>
          <w:rFonts w:asciiTheme="minorHAnsi" w:eastAsiaTheme="minorEastAsia" w:hAnsiTheme="minorHAnsi" w:cstheme="minorHAnsi"/>
          <w:b/>
          <w:bCs/>
          <w:noProof/>
          <w:lang w:val="en-US" w:eastAsia="ru-RU"/>
        </w:rPr>
        <w:t>Alliance for Public Health</w:t>
      </w: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color w:val="000000"/>
          <w:lang w:val="en-US" w:eastAsia="ru-RU"/>
        </w:rPr>
      </w:pP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ru-RU"/>
        </w:rPr>
        <w:t xml:space="preserve">Office address: 01054, Kyiv, Bulvarno-Kudryavska Street, 24. </w:t>
      </w: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color w:val="000000"/>
          <w:lang w:val="en-US" w:eastAsia="ru-RU"/>
        </w:rPr>
      </w:pP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ru-RU"/>
        </w:rPr>
        <w:t>Renaissance Business Center, Block 3, 2nd floor</w:t>
      </w: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color w:val="000000"/>
          <w:lang w:val="en-US" w:eastAsia="uk-UA"/>
        </w:rPr>
      </w:pPr>
      <w:r w:rsidRPr="00D20E00">
        <w:rPr>
          <w:rFonts w:asciiTheme="minorHAnsi" w:eastAsiaTheme="minorEastAsia" w:hAnsiTheme="minorHAnsi" w:cstheme="minorHAnsi"/>
          <w:b/>
          <w:bCs/>
          <w:noProof/>
          <w:color w:val="000000"/>
          <w:lang w:val="en-US" w:eastAsia="ru-RU"/>
        </w:rPr>
        <w:t>Tel.:</w:t>
      </w: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ru-RU"/>
        </w:rPr>
        <w:t xml:space="preserve"> (+380 44) 490-5485 </w:t>
      </w: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ru-RU"/>
        </w:rPr>
        <w:br/>
      </w:r>
      <w:r w:rsidRPr="00D20E00">
        <w:rPr>
          <w:rFonts w:asciiTheme="minorHAnsi" w:eastAsiaTheme="minorEastAsia" w:hAnsiTheme="minorHAnsi" w:cstheme="minorHAnsi"/>
          <w:b/>
          <w:bCs/>
          <w:noProof/>
          <w:color w:val="000000"/>
          <w:lang w:val="en-US" w:eastAsia="uk-UA"/>
        </w:rPr>
        <w:t>Fax:</w:t>
      </w: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uk-UA"/>
        </w:rPr>
        <w:t xml:space="preserve"> (+380 44) 490-5489</w:t>
      </w: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color w:val="000000"/>
          <w:lang w:val="uk-UA" w:eastAsia="uk-UA"/>
        </w:rPr>
      </w:pP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uk-UA"/>
        </w:rPr>
        <w:t>Mob: (+380 50) 651-5210</w:t>
      </w: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color w:val="000000"/>
          <w:lang w:val="en-US" w:eastAsia="uk-UA"/>
        </w:rPr>
      </w:pPr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lang w:val="en-US" w:eastAsia="uk-UA"/>
        </w:rPr>
      </w:pPr>
      <w:r w:rsidRPr="00D20E00">
        <w:rPr>
          <w:rFonts w:asciiTheme="minorHAnsi" w:eastAsiaTheme="minorEastAsia" w:hAnsiTheme="minorHAnsi" w:cstheme="minorHAnsi"/>
          <w:b/>
          <w:bCs/>
          <w:noProof/>
          <w:color w:val="000000"/>
          <w:lang w:val="en-US" w:eastAsia="uk-UA"/>
        </w:rPr>
        <w:t>e-mail:</w:t>
      </w: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uk-UA"/>
        </w:rPr>
        <w:t xml:space="preserve"> </w:t>
      </w:r>
      <w:hyperlink r:id="rId11" w:history="1">
        <w:r w:rsidRPr="00D20E00">
          <w:rPr>
            <w:rStyle w:val="a9"/>
            <w:rFonts w:asciiTheme="minorHAnsi" w:eastAsiaTheme="minorEastAsia" w:hAnsiTheme="minorHAnsi" w:cstheme="minorHAnsi"/>
            <w:noProof/>
            <w:color w:val="0563C1"/>
            <w:lang w:val="en-US" w:eastAsia="uk-UA"/>
          </w:rPr>
          <w:t>krylova@aph.org.ua</w:t>
        </w:r>
      </w:hyperlink>
      <w:r w:rsidRPr="00D20E00">
        <w:rPr>
          <w:rFonts w:asciiTheme="minorHAnsi" w:eastAsiaTheme="minorEastAsia" w:hAnsiTheme="minorHAnsi" w:cstheme="minorHAnsi"/>
          <w:noProof/>
          <w:lang w:val="en-US" w:eastAsia="ru-RU"/>
        </w:rPr>
        <w:br/>
      </w:r>
      <w:r w:rsidRPr="00D20E00">
        <w:rPr>
          <w:rFonts w:asciiTheme="minorHAnsi" w:eastAsiaTheme="minorEastAsia" w:hAnsiTheme="minorHAnsi" w:cstheme="minorHAnsi"/>
          <w:b/>
          <w:bCs/>
          <w:noProof/>
          <w:color w:val="000000"/>
          <w:lang w:val="en-US" w:eastAsia="ru-RU"/>
        </w:rPr>
        <w:t>Web:</w:t>
      </w:r>
      <w:r w:rsidRPr="00D20E00">
        <w:rPr>
          <w:rFonts w:asciiTheme="minorHAnsi" w:eastAsiaTheme="minorEastAsia" w:hAnsiTheme="minorHAnsi" w:cstheme="minorHAnsi"/>
          <w:noProof/>
          <w:color w:val="000000"/>
          <w:lang w:val="en-US" w:eastAsia="ru-RU"/>
        </w:rPr>
        <w:t xml:space="preserve"> </w:t>
      </w:r>
      <w:hyperlink r:id="rId12" w:history="1">
        <w:r w:rsidRPr="00D20E00">
          <w:rPr>
            <w:rStyle w:val="a9"/>
            <w:rFonts w:asciiTheme="minorHAnsi" w:eastAsiaTheme="minorEastAsia" w:hAnsiTheme="minorHAnsi" w:cstheme="minorHAnsi"/>
            <w:noProof/>
            <w:lang w:val="en-US" w:eastAsia="ru-RU"/>
          </w:rPr>
          <w:t>www.aph.org.ua</w:t>
        </w:r>
      </w:hyperlink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color w:val="1F497D"/>
          <w:lang w:val="en-US"/>
        </w:rPr>
      </w:pPr>
      <w:r w:rsidRPr="00D20E00">
        <w:rPr>
          <w:rFonts w:asciiTheme="minorHAnsi" w:eastAsiaTheme="minorEastAsia" w:hAnsiTheme="minorHAnsi" w:cstheme="minorHAnsi"/>
          <w:b/>
          <w:bCs/>
          <w:noProof/>
          <w:color w:val="000000"/>
          <w:lang w:val="en-US" w:eastAsia="ru-RU"/>
        </w:rPr>
        <w:t xml:space="preserve">FB: </w:t>
      </w:r>
      <w:hyperlink r:id="rId13" w:history="1">
        <w:r w:rsidRPr="00D20E00">
          <w:rPr>
            <w:rStyle w:val="a9"/>
            <w:rFonts w:asciiTheme="minorHAnsi" w:eastAsiaTheme="minorEastAsia" w:hAnsiTheme="minorHAnsi" w:cstheme="minorHAnsi"/>
            <w:noProof/>
            <w:lang w:val="en-US" w:eastAsia="ru-RU"/>
          </w:rPr>
          <w:t>AlliancePublicHealth</w:t>
        </w:r>
      </w:hyperlink>
    </w:p>
    <w:p w:rsidR="000B457E" w:rsidRPr="00D20E00" w:rsidRDefault="000B457E" w:rsidP="000B457E">
      <w:pPr>
        <w:rPr>
          <w:rFonts w:asciiTheme="minorHAnsi" w:eastAsiaTheme="minorEastAsia" w:hAnsiTheme="minorHAnsi" w:cstheme="minorHAnsi"/>
          <w:noProof/>
          <w:lang w:eastAsia="uk-UA"/>
        </w:rPr>
      </w:pPr>
    </w:p>
    <w:p w:rsidR="000B457E" w:rsidRPr="00D20E00" w:rsidRDefault="000B457E" w:rsidP="000B457E">
      <w:pPr>
        <w:rPr>
          <w:rFonts w:asciiTheme="minorHAnsi" w:eastAsiaTheme="minorHAnsi" w:hAnsiTheme="minorHAnsi" w:cstheme="minorHAnsi"/>
          <w:lang w:val="uk-UA"/>
        </w:rPr>
      </w:pPr>
    </w:p>
    <w:p w:rsidR="000B457E" w:rsidRPr="00D20E00" w:rsidRDefault="000B457E" w:rsidP="00AB461E">
      <w:pPr>
        <w:spacing w:line="240" w:lineRule="auto"/>
        <w:jc w:val="both"/>
        <w:rPr>
          <w:rFonts w:asciiTheme="minorHAnsi" w:hAnsiTheme="minorHAnsi" w:cstheme="minorHAnsi"/>
          <w:i/>
          <w:lang w:val="uk-UA"/>
        </w:rPr>
      </w:pPr>
    </w:p>
    <w:sectPr w:rsidR="000B457E" w:rsidRPr="00D20E00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44051"/>
    <w:rsid w:val="00060BD7"/>
    <w:rsid w:val="000704F2"/>
    <w:rsid w:val="00082C71"/>
    <w:rsid w:val="00093CF6"/>
    <w:rsid w:val="000B457E"/>
    <w:rsid w:val="000F6DE3"/>
    <w:rsid w:val="00153123"/>
    <w:rsid w:val="001642EA"/>
    <w:rsid w:val="001672A6"/>
    <w:rsid w:val="001722A9"/>
    <w:rsid w:val="00181615"/>
    <w:rsid w:val="001C4DCF"/>
    <w:rsid w:val="001D43A6"/>
    <w:rsid w:val="001F1128"/>
    <w:rsid w:val="00203BD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1366"/>
    <w:rsid w:val="004B78C5"/>
    <w:rsid w:val="004F0F04"/>
    <w:rsid w:val="004F38DB"/>
    <w:rsid w:val="00516B51"/>
    <w:rsid w:val="005437D0"/>
    <w:rsid w:val="00546C04"/>
    <w:rsid w:val="00554E57"/>
    <w:rsid w:val="00557350"/>
    <w:rsid w:val="00577FF6"/>
    <w:rsid w:val="0058666D"/>
    <w:rsid w:val="00587065"/>
    <w:rsid w:val="00627AFA"/>
    <w:rsid w:val="00653E5A"/>
    <w:rsid w:val="00655BCB"/>
    <w:rsid w:val="00697355"/>
    <w:rsid w:val="006C3A24"/>
    <w:rsid w:val="006C50D4"/>
    <w:rsid w:val="006F7D71"/>
    <w:rsid w:val="007220AA"/>
    <w:rsid w:val="00741CD2"/>
    <w:rsid w:val="00750E9A"/>
    <w:rsid w:val="0075741B"/>
    <w:rsid w:val="00766D21"/>
    <w:rsid w:val="0078118F"/>
    <w:rsid w:val="00786CAD"/>
    <w:rsid w:val="007A2AD4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6B32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C3AB1"/>
    <w:rsid w:val="00CF596D"/>
    <w:rsid w:val="00D20E00"/>
    <w:rsid w:val="00D23D65"/>
    <w:rsid w:val="00D26579"/>
    <w:rsid w:val="00D2747F"/>
    <w:rsid w:val="00D3325F"/>
    <w:rsid w:val="00D70E6A"/>
    <w:rsid w:val="00DC57D9"/>
    <w:rsid w:val="00DF02A1"/>
    <w:rsid w:val="00DF159C"/>
    <w:rsid w:val="00E13319"/>
    <w:rsid w:val="00E42C10"/>
    <w:rsid w:val="00E66E52"/>
    <w:rsid w:val="00ED10B6"/>
    <w:rsid w:val="00F74A12"/>
    <w:rsid w:val="00F83F99"/>
    <w:rsid w:val="00FB1047"/>
    <w:rsid w:val="00FC2B79"/>
    <w:rsid w:val="00FC51AA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BE28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yl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2802</Words>
  <Characters>1598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86</cp:revision>
  <cp:lastPrinted>2015-12-11T16:23:00Z</cp:lastPrinted>
  <dcterms:created xsi:type="dcterms:W3CDTF">2017-08-22T12:05:00Z</dcterms:created>
  <dcterms:modified xsi:type="dcterms:W3CDTF">2024-12-23T12:24:00Z</dcterms:modified>
</cp:coreProperties>
</file>