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960964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  <w:r w:rsidRPr="0096096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96096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960964">
        <w:rPr>
          <w:i/>
        </w:rPr>
        <w:tab/>
      </w: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B315DC" w:rsidRPr="00960964" w:rsidRDefault="00B315DC" w:rsidP="00B315DC">
      <w:pPr>
        <w:rPr>
          <w:rFonts w:ascii="Arial" w:hAnsi="Arial" w:cs="Arial"/>
          <w:b/>
          <w:lang w:val="uk-UA"/>
        </w:rPr>
      </w:pPr>
    </w:p>
    <w:p w:rsidR="003F4B38" w:rsidRPr="003752FE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Шановні пані та панове,</w:t>
      </w:r>
    </w:p>
    <w:p w:rsidR="003F4B38" w:rsidRPr="003F4B38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</w:t>
      </w:r>
      <w:r w:rsidR="00BB2303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на закупівлю витратних матеріалів (сухі серветки, автоматичні скарифікатор</w:t>
      </w:r>
      <w:r w:rsidR="00A461F4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и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). 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66"/>
        <w:gridCol w:w="1418"/>
        <w:gridCol w:w="1842"/>
      </w:tblGrid>
      <w:tr w:rsidR="00A461F4" w:rsidRPr="00960964" w:rsidTr="0002226D">
        <w:trPr>
          <w:trHeight w:val="842"/>
        </w:trPr>
        <w:tc>
          <w:tcPr>
            <w:tcW w:w="851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Лот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Назва товару</w:t>
            </w:r>
          </w:p>
        </w:tc>
        <w:tc>
          <w:tcPr>
            <w:tcW w:w="1418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Кількість товару до постачання</w:t>
            </w:r>
            <w:r w:rsidRPr="00960964">
              <w:rPr>
                <w:rFonts w:ascii="Arial" w:hAnsi="Arial" w:cs="Arial"/>
                <w:b/>
                <w:color w:val="000000" w:themeColor="text1"/>
                <w:lang w:val="ru-RU"/>
              </w:rPr>
              <w:t xml:space="preserve"> </w:t>
            </w:r>
          </w:p>
        </w:tc>
      </w:tr>
      <w:tr w:rsidR="00BB2303" w:rsidRPr="00960964" w:rsidTr="0002226D">
        <w:trPr>
          <w:trHeight w:val="539"/>
        </w:trPr>
        <w:tc>
          <w:tcPr>
            <w:tcW w:w="851" w:type="dxa"/>
            <w:vAlign w:val="center"/>
          </w:tcPr>
          <w:p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1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BB2303" w:rsidRPr="00960964" w:rsidRDefault="00BB2303" w:rsidP="00BB2303">
            <w:pPr>
              <w:jc w:val="both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 xml:space="preserve">Стерильні марлеві серветки, уп №2 </w:t>
            </w:r>
          </w:p>
        </w:tc>
        <w:tc>
          <w:tcPr>
            <w:tcW w:w="1418" w:type="dxa"/>
            <w:vAlign w:val="center"/>
          </w:tcPr>
          <w:p w:rsidR="00BB2303" w:rsidRPr="00960964" w:rsidRDefault="00BB2303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уп №2</w:t>
            </w:r>
          </w:p>
        </w:tc>
        <w:tc>
          <w:tcPr>
            <w:tcW w:w="1842" w:type="dxa"/>
            <w:vAlign w:val="center"/>
          </w:tcPr>
          <w:p w:rsidR="00BB2303" w:rsidRDefault="0028786E" w:rsidP="0028786E">
            <w:pPr>
              <w:jc w:val="right"/>
              <w:rPr>
                <w:rFonts w:ascii="Arial" w:hAnsi="Arial" w:cs="Arial"/>
                <w:color w:val="000000"/>
              </w:rPr>
            </w:pPr>
            <w:r w:rsidRPr="0028786E">
              <w:rPr>
                <w:rFonts w:ascii="Arial" w:hAnsi="Arial" w:cs="Arial"/>
                <w:color w:val="000000"/>
              </w:rPr>
              <w:t>633 156</w:t>
            </w:r>
          </w:p>
        </w:tc>
      </w:tr>
      <w:tr w:rsidR="00BB2303" w:rsidRPr="00960964" w:rsidTr="0002226D">
        <w:trPr>
          <w:trHeight w:val="539"/>
        </w:trPr>
        <w:tc>
          <w:tcPr>
            <w:tcW w:w="851" w:type="dxa"/>
            <w:vAlign w:val="center"/>
          </w:tcPr>
          <w:p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2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Автоматичні скарифікатори</w:t>
            </w:r>
          </w:p>
          <w:p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калібр  голки 18G-21G (0,8-1,25 мм), глибина проколу – 2.0 - 2.4 мм.</w:t>
            </w:r>
          </w:p>
        </w:tc>
        <w:tc>
          <w:tcPr>
            <w:tcW w:w="1418" w:type="dxa"/>
            <w:vAlign w:val="center"/>
          </w:tcPr>
          <w:p w:rsidR="00BB2303" w:rsidRPr="00960964" w:rsidRDefault="00BB2303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шт</w:t>
            </w:r>
          </w:p>
        </w:tc>
        <w:tc>
          <w:tcPr>
            <w:tcW w:w="1842" w:type="dxa"/>
            <w:vAlign w:val="center"/>
          </w:tcPr>
          <w:p w:rsidR="00BB2303" w:rsidRDefault="0028786E" w:rsidP="0028786E">
            <w:pPr>
              <w:jc w:val="right"/>
              <w:rPr>
                <w:rFonts w:ascii="Arial" w:hAnsi="Arial" w:cs="Arial"/>
                <w:color w:val="000000"/>
              </w:rPr>
            </w:pPr>
            <w:r w:rsidRPr="0028786E">
              <w:rPr>
                <w:rFonts w:ascii="Arial" w:hAnsi="Arial" w:cs="Arial"/>
                <w:color w:val="000000"/>
              </w:rPr>
              <w:t>633 156</w:t>
            </w:r>
          </w:p>
        </w:tc>
      </w:tr>
    </w:tbl>
    <w:p w:rsidR="003F4B38" w:rsidRPr="00796233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</w:p>
    <w:p w:rsidR="003F4B38" w:rsidRPr="003752FE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Будь ласка, ознайомтесь з </w:t>
      </w:r>
      <w:r w:rsidR="00BB2303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ною документацією, що складається з а) даного оголошення, б) специфікації на товари та інших вимог з додатками </w:t>
      </w:r>
    </w:p>
    <w:p w:rsidR="003F4B38" w:rsidRPr="003752FE" w:rsidRDefault="003F4B38" w:rsidP="003F4B38">
      <w:pPr>
        <w:jc w:val="both"/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Умови проведення </w:t>
      </w:r>
      <w:r w:rsidR="00BB230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у:</w:t>
      </w:r>
    </w:p>
    <w:p w:rsidR="003F4B38" w:rsidRPr="003752FE" w:rsidRDefault="00BB2303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1. Надані учасниками тендер</w:t>
      </w:r>
      <w:r w:rsidR="003F4B38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у комерційні пропозиції мають бути дійсними без змін впродовж не менш ніж 90 (дев’яноста) днів з дня їх подачі.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2. Ціни повинні бути зазначені в доларах США та на умовах поставки, визначених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4. Альянс залишає за собою право збільшити або зменшити обсяг закупівлі у межах 20% від обсягу, вказаного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5.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Кінцевий термін подання </w:t>
      </w:r>
      <w:r w:rsidR="00BB230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них пропозицій 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–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не пізніше 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02 грудня 2024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року, 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1</w:t>
      </w:r>
      <w:r w:rsidR="00A461F4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5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:00 (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місцевий час за Києвом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)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:rsidR="00BB2303" w:rsidRPr="00870AB7" w:rsidRDefault="00A24966" w:rsidP="00A2496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6.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="00BB2303"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="00BB2303" w:rsidRPr="0028786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-</w:t>
      </w:r>
      <w:r w:rsidR="00BB2303"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hyperlink r:id="rId8" w:history="1">
        <w:r w:rsidR="00BB2303" w:rsidRPr="00721CDE">
          <w:rPr>
            <w:rStyle w:val="ad"/>
            <w:rFonts w:ascii="Arial" w:hAnsi="Arial" w:cs="Arial"/>
            <w:sz w:val="24"/>
            <w:lang w:val="ru-RU"/>
          </w:rPr>
          <w:t>tenders</w:t>
        </w:r>
        <w:r w:rsidR="00BB2303" w:rsidRPr="0028786E">
          <w:rPr>
            <w:rStyle w:val="ad"/>
            <w:rFonts w:ascii="Arial" w:hAnsi="Arial" w:cs="Arial"/>
            <w:sz w:val="24"/>
            <w:lang w:val="uk-UA"/>
          </w:rPr>
          <w:t>@</w:t>
        </w:r>
        <w:r w:rsidR="00BB2303" w:rsidRPr="00721CDE">
          <w:rPr>
            <w:rStyle w:val="ad"/>
            <w:rFonts w:ascii="Arial" w:hAnsi="Arial" w:cs="Arial"/>
            <w:sz w:val="24"/>
            <w:lang w:val="ru-RU"/>
          </w:rPr>
          <w:t>aph</w:t>
        </w:r>
        <w:r w:rsidR="00BB2303" w:rsidRPr="0028786E">
          <w:rPr>
            <w:rStyle w:val="ad"/>
            <w:rFonts w:ascii="Arial" w:hAnsi="Arial" w:cs="Arial"/>
            <w:sz w:val="24"/>
            <w:lang w:val="uk-UA"/>
          </w:rPr>
          <w:t>.</w:t>
        </w:r>
        <w:r w:rsidR="00BB2303" w:rsidRPr="00721CDE">
          <w:rPr>
            <w:rStyle w:val="ad"/>
            <w:rFonts w:ascii="Arial" w:hAnsi="Arial" w:cs="Arial"/>
            <w:sz w:val="24"/>
            <w:lang w:val="ru-RU"/>
          </w:rPr>
          <w:t>org</w:t>
        </w:r>
        <w:r w:rsidR="00BB2303" w:rsidRPr="0028786E">
          <w:rPr>
            <w:rStyle w:val="ad"/>
            <w:rFonts w:ascii="Arial" w:hAnsi="Arial" w:cs="Arial"/>
            <w:sz w:val="24"/>
            <w:lang w:val="uk-UA"/>
          </w:rPr>
          <w:t>.</w:t>
        </w:r>
        <w:r w:rsidR="00BB2303" w:rsidRPr="00721CDE">
          <w:rPr>
            <w:rStyle w:val="ad"/>
            <w:rFonts w:ascii="Arial" w:hAnsi="Arial" w:cs="Arial"/>
            <w:sz w:val="24"/>
            <w:lang w:val="ru-RU"/>
          </w:rPr>
          <w:t>ua</w:t>
        </w:r>
      </w:hyperlink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обов'яково вказати в темі листа: </w:t>
      </w:r>
      <w:r w:rsidR="00BB2303" w:rsidRPr="0028786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«До уваги </w:t>
      </w:r>
      <w:r w:rsidR="00BB2303"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5576EB" w:rsidRPr="005576EB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lancets</w:t>
      </w:r>
      <w:r w:rsidR="005576EB" w:rsidRPr="0028786E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_</w:t>
      </w:r>
      <w:r w:rsidR="005576EB" w:rsidRPr="005576EB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wipes</w:t>
      </w:r>
      <w:r w:rsidR="005576EB" w:rsidRPr="0028786E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 xml:space="preserve"> </w:t>
      </w:r>
      <w:r w:rsidR="0028786E" w:rsidRPr="0028786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11</w:t>
      </w:r>
      <w:r w:rsidR="005576EB" w:rsidRPr="0028786E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2024</w:t>
      </w:r>
      <w:r w:rsidR="00BB2303"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BB2303" w:rsidRDefault="00BB2303" w:rsidP="00BB2303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Default="00BB2303" w:rsidP="00BB2303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:rsidR="00BB2303" w:rsidRPr="00870AB7" w:rsidRDefault="00BB2303" w:rsidP="00BB2303">
      <w:pPr>
        <w:pStyle w:val="af"/>
        <w:numPr>
          <w:ilvl w:val="0"/>
          <w:numId w:val="11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="0028786E" w:rsidRPr="0028786E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02 </w:t>
      </w:r>
      <w:r w:rsidR="0028786E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грудня</w:t>
      </w:r>
      <w:r w:rsidRPr="00BB2303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 </w:t>
      </w:r>
      <w:r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2024 </w:t>
      </w:r>
      <w:r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року</w:t>
      </w:r>
      <w:r w:rsidRPr="00A01BB5">
        <w:rPr>
          <w:rFonts w:ascii="Arial" w:hAnsi="Arial" w:cs="Arial"/>
          <w:iCs/>
          <w:color w:val="161515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:rsidR="00BB2303" w:rsidRPr="00323D65" w:rsidRDefault="00BB2303" w:rsidP="00BB2303">
      <w:pPr>
        <w:pStyle w:val="af"/>
        <w:numPr>
          <w:ilvl w:val="0"/>
          <w:numId w:val="11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:rsidR="00BB2303" w:rsidRPr="00323D65" w:rsidRDefault="00BB2303" w:rsidP="00BB2303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BB2303" w:rsidRPr="00323D65" w:rsidRDefault="00BB2303" w:rsidP="00BB2303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="0028786E" w:rsidRPr="0028786E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02 </w:t>
      </w:r>
      <w:r w:rsidR="0028786E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грудня</w:t>
      </w:r>
      <w:r w:rsidR="0028786E" w:rsidRPr="00BB2303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 </w:t>
      </w:r>
      <w:r w:rsidR="0028786E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2024 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Pr="00BB2303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:15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:rsidR="00BB2303" w:rsidRPr="00323D65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:rsidR="00BB2303" w:rsidRPr="0028786E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7.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тендеру у Тендерній документації.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8.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тендеру і відмовитися від всіх заявок у будь-який час до укладення договору. При цьому Альянс не нестиме ніякої відповідальності перед учасниками тендеру.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9.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10.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тендеру мають надсилатися лише у письмовій формі електронною поштою на наступну адресу: </w:t>
      </w:r>
      <w:hyperlink r:id="rId9" w:history="1">
        <w:r w:rsidR="00BB2303" w:rsidRPr="00721CDE">
          <w:rPr>
            <w:rStyle w:val="ad"/>
            <w:rFonts w:ascii="Arial" w:hAnsi="Arial" w:cs="Arial"/>
            <w:sz w:val="24"/>
          </w:rPr>
          <w:t>krylova</w:t>
        </w:r>
        <w:r w:rsidR="00BB2303"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="00BB2303" w:rsidRPr="00721CDE">
          <w:rPr>
            <w:rStyle w:val="ad"/>
            <w:rFonts w:ascii="Arial" w:hAnsi="Arial" w:cs="Arial"/>
            <w:sz w:val="24"/>
          </w:rPr>
          <w:t>aph</w:t>
        </w:r>
        <w:r w:rsidR="00BB2303"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="00BB2303" w:rsidRPr="00721CDE">
          <w:rPr>
            <w:rStyle w:val="ad"/>
            <w:rFonts w:ascii="Arial" w:hAnsi="Arial" w:cs="Arial"/>
            <w:sz w:val="24"/>
          </w:rPr>
          <w:t>org</w:t>
        </w:r>
        <w:r w:rsidR="00BB2303"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="00BB2303" w:rsidRPr="00721CDE">
          <w:rPr>
            <w:rStyle w:val="ad"/>
            <w:rFonts w:ascii="Arial" w:hAnsi="Arial" w:cs="Arial"/>
            <w:sz w:val="24"/>
          </w:rPr>
          <w:t>ua</w:t>
        </w:r>
      </w:hyperlink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тендерів </w:t>
      </w:r>
      <w:r w:rsidR="0028786E">
        <w:rPr>
          <w:rFonts w:ascii="Arial" w:hAnsi="Arial" w:cs="Arial"/>
          <w:iCs/>
          <w:color w:val="161515"/>
          <w:sz w:val="24"/>
          <w:szCs w:val="24"/>
          <w:lang w:val="ru-RU"/>
        </w:rPr>
        <w:t>28.11</w:t>
      </w:r>
      <w:bookmarkStart w:id="0" w:name="_GoBack"/>
      <w:bookmarkEnd w:id="0"/>
      <w:r>
        <w:rPr>
          <w:rFonts w:ascii="Arial" w:hAnsi="Arial" w:cs="Arial"/>
          <w:iCs/>
          <w:color w:val="161515"/>
          <w:sz w:val="24"/>
          <w:szCs w:val="24"/>
          <w:lang w:val="ru-RU"/>
        </w:rPr>
        <w:t>.2024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Pr="00323D65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тендері зворотним листом на адресу </w:t>
      </w:r>
      <w:hyperlink r:id="rId10" w:history="1">
        <w:r w:rsidRPr="00721CDE">
          <w:rPr>
            <w:rStyle w:val="ad"/>
            <w:rFonts w:ascii="Arial" w:hAnsi="Arial" w:cs="Arial"/>
            <w:sz w:val="24"/>
          </w:rPr>
          <w:t>krylova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d"/>
            <w:rFonts w:ascii="Arial" w:hAnsi="Arial" w:cs="Arial"/>
            <w:sz w:val="24"/>
          </w:rPr>
          <w:t>aph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org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Учасники, що підтвердили свою участь в тендері, отримають посилання на онлайн процедуру відкриття пропозицій.</w:t>
      </w:r>
    </w:p>
    <w:p w:rsidR="00BB2303" w:rsidRPr="00923381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:rsidR="00BB2303" w:rsidRPr="00923381" w:rsidRDefault="00BB2303" w:rsidP="00BB2303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3F4B38" w:rsidRPr="003752FE" w:rsidRDefault="00BB2303" w:rsidP="00BB2303">
      <w:pPr>
        <w:widowControl w:val="0"/>
        <w:spacing w:after="0" w:line="240" w:lineRule="auto"/>
        <w:rPr>
          <w:rFonts w:ascii="Arial" w:hAnsi="Arial" w:cs="Arial"/>
          <w:i/>
          <w:sz w:val="24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3F4B38" w:rsidRPr="003752FE" w:rsidRDefault="003F4B38" w:rsidP="003F4B38">
      <w:pPr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</w:p>
    <w:p w:rsidR="00093DD8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ВАЖЛИВО:</w:t>
      </w:r>
    </w:p>
    <w:p w:rsidR="00093DD8" w:rsidRDefault="00093DD8" w:rsidP="003F4B38">
      <w:pPr>
        <w:rPr>
          <w:rFonts w:ascii="Arial" w:hAnsi="Arial" w:cs="Arial"/>
          <w:i/>
          <w:sz w:val="24"/>
          <w:szCs w:val="24"/>
          <w:lang w:val="uk-UA"/>
        </w:rPr>
      </w:pP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Після відправлення </w:t>
      </w:r>
      <w:r w:rsidR="00BB2303">
        <w:rPr>
          <w:rFonts w:ascii="Arial" w:hAnsi="Arial" w:cs="Arial"/>
          <w:i/>
          <w:sz w:val="24"/>
          <w:szCs w:val="24"/>
          <w:lang w:val="uk-UA"/>
        </w:rPr>
        <w:t>тендер</w:t>
      </w:r>
      <w:r w:rsidRPr="00093DD8">
        <w:rPr>
          <w:rFonts w:ascii="Arial" w:hAnsi="Arial" w:cs="Arial"/>
          <w:i/>
          <w:sz w:val="24"/>
          <w:szCs w:val="24"/>
          <w:lang w:val="uk-UA"/>
        </w:rPr>
        <w:t>ної пропозиції на адресу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</w:t>
      </w:r>
      <w:hyperlink r:id="rId11" w:history="1">
        <w:r w:rsidR="00BB2303" w:rsidRPr="00721CDE">
          <w:rPr>
            <w:rStyle w:val="ad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</w:t>
      </w: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сповістіть </w:t>
      </w:r>
      <w:r>
        <w:rPr>
          <w:rFonts w:ascii="Arial" w:hAnsi="Arial" w:cs="Arial"/>
          <w:i/>
          <w:sz w:val="24"/>
          <w:szCs w:val="24"/>
          <w:lang w:val="uk-UA"/>
        </w:rPr>
        <w:t xml:space="preserve">про це особу відповідальну за проведення </w:t>
      </w:r>
      <w:r w:rsidR="00BB2303">
        <w:rPr>
          <w:rFonts w:ascii="Arial" w:hAnsi="Arial" w:cs="Arial"/>
          <w:i/>
          <w:sz w:val="24"/>
          <w:szCs w:val="24"/>
          <w:lang w:val="uk-UA"/>
        </w:rPr>
        <w:t>тендер</w:t>
      </w:r>
      <w:r>
        <w:rPr>
          <w:rFonts w:ascii="Arial" w:hAnsi="Arial" w:cs="Arial"/>
          <w:i/>
          <w:sz w:val="24"/>
          <w:szCs w:val="24"/>
          <w:lang w:val="uk-UA"/>
        </w:rPr>
        <w:t xml:space="preserve">у за номером: </w:t>
      </w:r>
    </w:p>
    <w:p w:rsidR="00093DD8" w:rsidRPr="003752FE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+38 </w:t>
      </w:r>
      <w:r w:rsidRPr="00093DD8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(050) 651 52 10</w:t>
      </w:r>
    </w:p>
    <w:p w:rsidR="003F4B38" w:rsidRDefault="003F4B3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>Дякуємо за співпрацю.</w:t>
      </w:r>
    </w:p>
    <w:p w:rsidR="00093DD8" w:rsidRPr="003752FE" w:rsidRDefault="00093DD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2706370" cy="789940"/>
            <wp:effectExtent l="0" t="0" r="0" b="0"/>
            <wp:docPr id="4" name="Рисунок 4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093DD8" w:rsidRDefault="00093DD8" w:rsidP="00093DD8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4" w:history="1">
        <w:r>
          <w:rPr>
            <w:rStyle w:val="ad"/>
            <w:rFonts w:ascii="Arial" w:hAnsi="Arial" w:cs="Arial"/>
            <w:sz w:val="18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5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www.aph.org.ua</w:t>
        </w:r>
      </w:hyperlink>
    </w:p>
    <w:p w:rsidR="00093DD8" w:rsidRDefault="00093DD8" w:rsidP="00093DD8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6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AlliancePublicHealth</w:t>
        </w:r>
      </w:hyperlink>
    </w:p>
    <w:p w:rsidR="00093DD8" w:rsidRDefault="00093DD8" w:rsidP="00093DD8">
      <w:pPr>
        <w:rPr>
          <w:rFonts w:ascii="Calibri" w:hAnsi="Calibri" w:cs="Calibri"/>
          <w:lang w:val="ru-RU" w:eastAsia="uk-UA"/>
        </w:rPr>
      </w:pPr>
    </w:p>
    <w:sectPr w:rsidR="00093DD8" w:rsidSect="00093DD8">
      <w:pgSz w:w="11907" w:h="16840" w:code="9"/>
      <w:pgMar w:top="426" w:right="567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D88CF6DE"/>
    <w:lvl w:ilvl="0" w:tplc="24FC52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C4100A5"/>
    <w:multiLevelType w:val="hybridMultilevel"/>
    <w:tmpl w:val="22C68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382806A3"/>
    <w:multiLevelType w:val="hybridMultilevel"/>
    <w:tmpl w:val="3DC8A2F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54C971BF"/>
    <w:multiLevelType w:val="hybridMultilevel"/>
    <w:tmpl w:val="85466DB2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70354"/>
    <w:multiLevelType w:val="multilevel"/>
    <w:tmpl w:val="2AD210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8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93DD8"/>
    <w:rsid w:val="000F6DE3"/>
    <w:rsid w:val="00153123"/>
    <w:rsid w:val="001722A9"/>
    <w:rsid w:val="00181615"/>
    <w:rsid w:val="001C0763"/>
    <w:rsid w:val="002747E9"/>
    <w:rsid w:val="0028786E"/>
    <w:rsid w:val="002A7AFF"/>
    <w:rsid w:val="003201E0"/>
    <w:rsid w:val="00395BDF"/>
    <w:rsid w:val="003B25C2"/>
    <w:rsid w:val="003B274E"/>
    <w:rsid w:val="003D062C"/>
    <w:rsid w:val="003D6F9C"/>
    <w:rsid w:val="003F4B38"/>
    <w:rsid w:val="0040643F"/>
    <w:rsid w:val="00546C04"/>
    <w:rsid w:val="00557350"/>
    <w:rsid w:val="005576EB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1FEF"/>
    <w:rsid w:val="0091449D"/>
    <w:rsid w:val="00960964"/>
    <w:rsid w:val="00A24966"/>
    <w:rsid w:val="00A461F4"/>
    <w:rsid w:val="00AC6A8A"/>
    <w:rsid w:val="00AE5CF0"/>
    <w:rsid w:val="00B16B37"/>
    <w:rsid w:val="00B315DC"/>
    <w:rsid w:val="00BB2303"/>
    <w:rsid w:val="00BD7CFF"/>
    <w:rsid w:val="00C033CD"/>
    <w:rsid w:val="00C46328"/>
    <w:rsid w:val="00C51FA0"/>
    <w:rsid w:val="00C574EC"/>
    <w:rsid w:val="00CA1CA1"/>
    <w:rsid w:val="00EB1A22"/>
    <w:rsid w:val="00F74A1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CED2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315D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315DC"/>
  </w:style>
  <w:style w:type="paragraph" w:customStyle="1" w:styleId="11">
    <w:name w:val="Текст1"/>
    <w:basedOn w:val="a"/>
    <w:rsid w:val="00B315D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styleId="ad">
    <w:name w:val="Hyperlink"/>
    <w:uiPriority w:val="99"/>
    <w:rsid w:val="00B315DC"/>
    <w:rPr>
      <w:color w:val="0000FF"/>
      <w:u w:val="single"/>
    </w:rPr>
  </w:style>
  <w:style w:type="character" w:styleId="ae">
    <w:name w:val="page number"/>
    <w:basedOn w:val="a0"/>
    <w:rsid w:val="00B315DC"/>
  </w:style>
  <w:style w:type="paragraph" w:customStyle="1" w:styleId="2">
    <w:name w:val="Стиль2"/>
    <w:basedOn w:val="a"/>
    <w:rsid w:val="00B315DC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B315DC"/>
  </w:style>
  <w:style w:type="paragraph" w:styleId="af">
    <w:name w:val="List Paragraph"/>
    <w:basedOn w:val="a"/>
    <w:uiPriority w:val="34"/>
    <w:qFormat/>
    <w:rsid w:val="00B315DC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shorttext">
    <w:name w:val="short_text"/>
    <w:rsid w:val="00B315DC"/>
  </w:style>
  <w:style w:type="paragraph" w:styleId="af0">
    <w:name w:val="Normal (Web)"/>
    <w:basedOn w:val="a"/>
    <w:unhideWhenUsed/>
    <w:rsid w:val="003F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image" Target="cid:image001.jpg@01DAA861.6A7DE2E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acebook.com/AlliancePublicHealth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nders@aph.org.u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ph.org.ua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mailto:krylova@aph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2721</Words>
  <Characters>1552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8</cp:revision>
  <cp:lastPrinted>2015-12-11T16:23:00Z</cp:lastPrinted>
  <dcterms:created xsi:type="dcterms:W3CDTF">2024-05-17T11:57:00Z</dcterms:created>
  <dcterms:modified xsi:type="dcterms:W3CDTF">2024-11-11T13:43:00Z</dcterms:modified>
</cp:coreProperties>
</file>