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5703BB" w:rsidRPr="005703BB" w:rsidRDefault="005703BB" w:rsidP="005703BB">
      <w:pPr>
        <w:jc w:val="center"/>
        <w:rPr>
          <w:rFonts w:ascii="Arial" w:eastAsia="Arial" w:hAnsi="Arial" w:cs="Arial"/>
          <w:b/>
          <w:bCs/>
          <w:iCs/>
          <w:lang w:val="en-GB"/>
        </w:rPr>
      </w:pPr>
      <w:r w:rsidRPr="005703BB">
        <w:rPr>
          <w:rFonts w:ascii="Arial" w:eastAsia="Arial" w:hAnsi="Arial" w:cs="Arial"/>
          <w:b/>
          <w:bCs/>
          <w:iCs/>
          <w:lang w:val="en-GB"/>
        </w:rPr>
        <w:t>Specification for the purchase of the drug buprenorphine hydrochloride in sublingual tablets.</w:t>
      </w:r>
    </w:p>
    <w:p w:rsidR="005703BB" w:rsidRPr="005703BB" w:rsidRDefault="005703BB" w:rsidP="005703BB">
      <w:pPr>
        <w:pStyle w:val="ab"/>
        <w:numPr>
          <w:ilvl w:val="0"/>
          <w:numId w:val="5"/>
        </w:numPr>
        <w:jc w:val="both"/>
        <w:rPr>
          <w:rFonts w:ascii="Arial" w:eastAsia="Arial" w:hAnsi="Arial" w:cs="Arial"/>
          <w:b/>
          <w:bCs/>
          <w:iCs/>
          <w:lang w:val="en-GB"/>
        </w:rPr>
      </w:pPr>
      <w:r w:rsidRPr="005703BB">
        <w:rPr>
          <w:rFonts w:ascii="Arial" w:eastAsia="Arial" w:hAnsi="Arial" w:cs="Arial"/>
          <w:b/>
          <w:bCs/>
          <w:iCs/>
          <w:lang w:val="en-GB"/>
        </w:rPr>
        <w:t>Details on the Company that makes the procurement (Buyer)</w:t>
      </w:r>
    </w:p>
    <w:p w:rsidR="005703BB" w:rsidRPr="0009654C" w:rsidRDefault="005703BB" w:rsidP="005703BB">
      <w:pPr>
        <w:ind w:firstLine="708"/>
        <w:jc w:val="both"/>
        <w:rPr>
          <w:rFonts w:ascii="Arial" w:hAnsi="Arial" w:cs="Arial"/>
          <w:lang w:val="en-GB"/>
        </w:rPr>
      </w:pPr>
      <w:r w:rsidRPr="0009654C">
        <w:rPr>
          <w:rFonts w:ascii="Arial" w:eastAsia="Arial" w:hAnsi="Arial" w:cs="Arial"/>
          <w:bCs/>
          <w:iCs/>
          <w:lang w:val="en-GB"/>
        </w:rPr>
        <w:t xml:space="preserve">The International Charitable  Foundation  "Alliance </w:t>
      </w:r>
      <w:r>
        <w:rPr>
          <w:rFonts w:ascii="Arial" w:eastAsia="Arial" w:hAnsi="Arial" w:cs="Arial"/>
          <w:bCs/>
          <w:iCs/>
          <w:lang w:val="en-GB"/>
        </w:rPr>
        <w:t>for Public Health</w:t>
      </w:r>
      <w:r w:rsidRPr="0009654C">
        <w:rPr>
          <w:rFonts w:ascii="Arial" w:eastAsia="Arial" w:hAnsi="Arial" w:cs="Arial"/>
          <w:bCs/>
          <w:iCs/>
          <w:lang w:val="en-GB"/>
        </w:rPr>
        <w:t>" (hereinafter Alliance) is a professional organization which in cooperation with the key civil society organizations, Ministry of Health and other governmental bodies is fighting HIV/AIDS in Ukraine, managing prevention programs and providing high-quality support and financial resources to the local organizations. All these efforts are aimed at achieving universal access to comprehensive HIV/AIDS services in Ukraine and efficient community-based epidemic response based on the achieved results and best practices</w:t>
      </w:r>
      <w:r w:rsidRPr="0009654C">
        <w:rPr>
          <w:rFonts w:ascii="Arial" w:hAnsi="Arial" w:cs="Arial"/>
          <w:lang w:val="en-GB"/>
        </w:rPr>
        <w:t xml:space="preserve">. As an independent legal entity registered in Ukraine since 2003 and after obtaining managerial independence since January 2009, Alliance shares the values and remains a member of the global International HIV/AIDS Alliance partnership (international charitable organization combining 30 organizations from different countries, with the Secretariat located in the city of Hove, Great Britain). </w:t>
      </w:r>
    </w:p>
    <w:p w:rsidR="005703BB" w:rsidRPr="0009654C" w:rsidRDefault="005703BB" w:rsidP="005703BB">
      <w:pPr>
        <w:ind w:firstLine="708"/>
        <w:jc w:val="both"/>
        <w:rPr>
          <w:rFonts w:ascii="Arial" w:hAnsi="Arial" w:cs="Arial"/>
          <w:lang w:val="en-GB"/>
        </w:rPr>
      </w:pPr>
      <w:r w:rsidRPr="0009654C">
        <w:rPr>
          <w:rFonts w:ascii="Arial" w:eastAsia="Arial" w:hAnsi="Arial" w:cs="Arial"/>
          <w:bCs/>
          <w:iCs/>
          <w:lang w:val="en-GB"/>
        </w:rPr>
        <w:t xml:space="preserve">Alliance’s mission is to reduce the spread of HIV infection and AIDS mortality, as well as alleviate negative impact of epidemic through supporting community action against HIV/AIDS in Ukraine and disseminating effective approaches to HIV prevention and care throughout Eastern Europe and Central Asia. </w:t>
      </w:r>
    </w:p>
    <w:p w:rsidR="005703BB" w:rsidRPr="0009654C" w:rsidRDefault="005703BB" w:rsidP="005703BB">
      <w:pPr>
        <w:ind w:firstLine="708"/>
        <w:jc w:val="both"/>
        <w:rPr>
          <w:rFonts w:ascii="Arial" w:hAnsi="Arial" w:cs="Arial"/>
          <w:lang w:val="en-GB"/>
        </w:rPr>
      </w:pPr>
      <w:r w:rsidRPr="0009654C">
        <w:rPr>
          <w:rFonts w:ascii="Arial" w:eastAsia="Arial" w:hAnsi="Arial" w:cs="Arial"/>
          <w:bCs/>
          <w:iCs/>
          <w:lang w:val="en-GB"/>
        </w:rPr>
        <w:t xml:space="preserve">The main programs carried out by the Alliance are supported by the Global Fund to fight AIDS, Tuberculosis and Malaria (hereinafter the Global Fund). </w:t>
      </w:r>
    </w:p>
    <w:p w:rsidR="005C57E8" w:rsidRPr="00852DA0" w:rsidRDefault="005703BB" w:rsidP="005C57E8">
      <w:pPr>
        <w:spacing w:after="0"/>
        <w:ind w:firstLine="708"/>
        <w:jc w:val="both"/>
        <w:rPr>
          <w:rFonts w:ascii="Arial" w:hAnsi="Arial" w:cs="Arial"/>
          <w:lang w:val="uk-UA"/>
        </w:rPr>
      </w:pPr>
      <w:r w:rsidRPr="006C799E">
        <w:rPr>
          <w:rFonts w:ascii="Arial" w:eastAsia="Arial" w:hAnsi="Arial" w:cs="Arial"/>
          <w:bCs/>
          <w:iCs/>
          <w:lang w:val="en-GB"/>
        </w:rPr>
        <w:t xml:space="preserve">The Goods are supplied (provided) in scope of fulfilment of the programme </w:t>
      </w:r>
      <w:r w:rsidR="005C57E8" w:rsidRPr="00852DA0">
        <w:rPr>
          <w:rFonts w:ascii="Arial" w:hAnsi="Arial" w:cs="Arial"/>
          <w:lang w:val="uk-UA"/>
        </w:rPr>
        <w:t>«</w:t>
      </w:r>
      <w:proofErr w:type="spellStart"/>
      <w:r w:rsidR="005C57E8" w:rsidRPr="00852DA0">
        <w:rPr>
          <w:rFonts w:ascii="Arial" w:hAnsi="Arial" w:cs="Arial"/>
          <w:lang w:val="uk-UA"/>
        </w:rPr>
        <w:t>Assessing</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the</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values</w:t>
      </w:r>
      <w:proofErr w:type="spellEnd"/>
      <w:r w:rsidR="005C57E8" w:rsidRPr="00852DA0">
        <w:rPr>
          <w:rFonts w:ascii="Arial" w:hAnsi="Arial" w:cs="Arial"/>
          <w:lang w:val="uk-UA"/>
        </w:rPr>
        <w:t xml:space="preserve"> and </w:t>
      </w:r>
      <w:proofErr w:type="spellStart"/>
      <w:r w:rsidR="005C57E8" w:rsidRPr="00852DA0">
        <w:rPr>
          <w:rFonts w:ascii="Arial" w:hAnsi="Arial" w:cs="Arial"/>
          <w:lang w:val="uk-UA"/>
        </w:rPr>
        <w:t>preferences</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feasibility</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effectiveness</w:t>
      </w:r>
      <w:proofErr w:type="spellEnd"/>
      <w:r w:rsidR="005C57E8" w:rsidRPr="00852DA0">
        <w:rPr>
          <w:rFonts w:ascii="Arial" w:hAnsi="Arial" w:cs="Arial"/>
          <w:lang w:val="uk-UA"/>
        </w:rPr>
        <w:t xml:space="preserve"> and </w:t>
      </w:r>
      <w:proofErr w:type="spellStart"/>
      <w:r w:rsidR="005C57E8" w:rsidRPr="00852DA0">
        <w:rPr>
          <w:rFonts w:ascii="Arial" w:hAnsi="Arial" w:cs="Arial"/>
          <w:lang w:val="uk-UA"/>
        </w:rPr>
        <w:t>cost-effectiveness</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of</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delivery</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long-acting</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depot</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buprenorphine</w:t>
      </w:r>
      <w:proofErr w:type="spellEnd"/>
      <w:r w:rsidR="005C57E8" w:rsidRPr="00852DA0">
        <w:rPr>
          <w:rFonts w:ascii="Arial" w:hAnsi="Arial" w:cs="Arial"/>
          <w:lang w:val="uk-UA"/>
        </w:rPr>
        <w:t xml:space="preserve"> (LADB) </w:t>
      </w:r>
      <w:proofErr w:type="spellStart"/>
      <w:r w:rsidR="005C57E8" w:rsidRPr="00852DA0">
        <w:rPr>
          <w:rFonts w:ascii="Arial" w:hAnsi="Arial" w:cs="Arial"/>
          <w:lang w:val="uk-UA"/>
        </w:rPr>
        <w:t>as</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part</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of</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routine</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treatment</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of</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opioid</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dependence</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in</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low</w:t>
      </w:r>
      <w:proofErr w:type="spellEnd"/>
      <w:r w:rsidR="005C57E8" w:rsidRPr="00852DA0">
        <w:rPr>
          <w:rFonts w:ascii="Arial" w:hAnsi="Arial" w:cs="Arial"/>
          <w:lang w:val="uk-UA"/>
        </w:rPr>
        <w:t xml:space="preserve">- and </w:t>
      </w:r>
      <w:proofErr w:type="spellStart"/>
      <w:r w:rsidR="005C57E8" w:rsidRPr="00852DA0">
        <w:rPr>
          <w:rFonts w:ascii="Arial" w:hAnsi="Arial" w:cs="Arial"/>
          <w:lang w:val="uk-UA"/>
        </w:rPr>
        <w:t>middle-income</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countries</w:t>
      </w:r>
      <w:proofErr w:type="spellEnd"/>
      <w:r w:rsidR="005C57E8" w:rsidRPr="00852DA0">
        <w:rPr>
          <w:rFonts w:ascii="Arial" w:hAnsi="Arial" w:cs="Arial"/>
          <w:lang w:val="uk-UA"/>
        </w:rPr>
        <w:t xml:space="preserve">: a </w:t>
      </w:r>
      <w:proofErr w:type="spellStart"/>
      <w:r w:rsidR="005C57E8" w:rsidRPr="00852DA0">
        <w:rPr>
          <w:rFonts w:ascii="Arial" w:hAnsi="Arial" w:cs="Arial"/>
          <w:lang w:val="uk-UA"/>
        </w:rPr>
        <w:t>multicenter</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international</w:t>
      </w:r>
      <w:proofErr w:type="spellEnd"/>
      <w:r w:rsidR="005C57E8" w:rsidRPr="00852DA0">
        <w:rPr>
          <w:rFonts w:ascii="Arial" w:hAnsi="Arial" w:cs="Arial"/>
          <w:lang w:val="uk-UA"/>
        </w:rPr>
        <w:t xml:space="preserve"> </w:t>
      </w:r>
      <w:proofErr w:type="spellStart"/>
      <w:r w:rsidR="005C57E8" w:rsidRPr="00852DA0">
        <w:rPr>
          <w:rFonts w:ascii="Arial" w:hAnsi="Arial" w:cs="Arial"/>
          <w:lang w:val="uk-UA"/>
        </w:rPr>
        <w:t>study</w:t>
      </w:r>
      <w:proofErr w:type="spellEnd"/>
      <w:r w:rsidR="005C57E8" w:rsidRPr="00852DA0">
        <w:rPr>
          <w:rFonts w:ascii="Arial" w:hAnsi="Arial" w:cs="Arial"/>
          <w:lang w:val="uk-UA"/>
        </w:rPr>
        <w:t>»</w:t>
      </w:r>
    </w:p>
    <w:p w:rsidR="005703BB" w:rsidRPr="005C57E8" w:rsidRDefault="005703BB" w:rsidP="005C57E8">
      <w:pPr>
        <w:ind w:firstLine="708"/>
        <w:jc w:val="both"/>
        <w:rPr>
          <w:rFonts w:ascii="Arial" w:hAnsi="Arial" w:cs="Arial"/>
          <w:u w:val="single"/>
          <w:lang w:val="uk-UA"/>
        </w:rPr>
      </w:pPr>
    </w:p>
    <w:p w:rsidR="005C57E8" w:rsidRPr="005C57E8" w:rsidRDefault="005C57E8" w:rsidP="005C57E8">
      <w:pPr>
        <w:rPr>
          <w:rFonts w:ascii="Arial" w:hAnsi="Arial" w:cs="Arial"/>
          <w:u w:val="single"/>
          <w:lang w:val="en-GB"/>
        </w:rPr>
      </w:pPr>
      <w:r w:rsidRPr="005C57E8">
        <w:rPr>
          <w:rFonts w:ascii="Arial" w:hAnsi="Arial" w:cs="Arial"/>
          <w:u w:val="single"/>
          <w:lang w:val="en-GB"/>
        </w:rPr>
        <w:t xml:space="preserve">2. Basic conditions and requirements </w:t>
      </w:r>
    </w:p>
    <w:p w:rsidR="005703BB" w:rsidRDefault="00562ED3" w:rsidP="005C57E8">
      <w:pPr>
        <w:rPr>
          <w:rFonts w:ascii="Arial" w:hAnsi="Arial" w:cs="Arial"/>
          <w:lang w:val="en-GB"/>
        </w:rPr>
      </w:pPr>
      <w:r>
        <w:rPr>
          <w:rFonts w:ascii="Arial" w:hAnsi="Arial" w:cs="Arial"/>
          <w:lang w:val="en-GB"/>
        </w:rPr>
        <w:t>2.1.</w:t>
      </w:r>
      <w:r w:rsidR="005C57E8" w:rsidRPr="005C57E8">
        <w:rPr>
          <w:rFonts w:ascii="Arial" w:hAnsi="Arial" w:cs="Arial"/>
          <w:lang w:val="en-GB"/>
        </w:rPr>
        <w:tab/>
        <w:t>Total amount of buprenorphine hydrochloride before purchase</w:t>
      </w:r>
    </w:p>
    <w:tbl>
      <w:tblPr>
        <w:tblStyle w:val="ac"/>
        <w:tblW w:w="0" w:type="auto"/>
        <w:tblInd w:w="959" w:type="dxa"/>
        <w:tblLook w:val="04A0" w:firstRow="1" w:lastRow="0" w:firstColumn="1" w:lastColumn="0" w:noHBand="0" w:noVBand="1"/>
      </w:tblPr>
      <w:tblGrid>
        <w:gridCol w:w="675"/>
        <w:gridCol w:w="3827"/>
        <w:gridCol w:w="1843"/>
      </w:tblGrid>
      <w:tr w:rsidR="005C57E8" w:rsidRPr="00852DA0" w:rsidTr="00BE60DF">
        <w:tc>
          <w:tcPr>
            <w:tcW w:w="675" w:type="dxa"/>
          </w:tcPr>
          <w:p w:rsidR="005C57E8" w:rsidRPr="00852DA0" w:rsidRDefault="005C57E8" w:rsidP="00BE60DF">
            <w:pPr>
              <w:tabs>
                <w:tab w:val="left" w:pos="1560"/>
              </w:tabs>
              <w:jc w:val="both"/>
              <w:rPr>
                <w:rFonts w:ascii="Arial" w:hAnsi="Arial" w:cs="Arial"/>
                <w:lang w:val="uk-UA"/>
              </w:rPr>
            </w:pPr>
            <w:r w:rsidRPr="00852DA0">
              <w:rPr>
                <w:rFonts w:ascii="Arial" w:hAnsi="Arial" w:cs="Arial"/>
                <w:lang w:val="uk-UA"/>
              </w:rPr>
              <w:t>№</w:t>
            </w:r>
          </w:p>
        </w:tc>
        <w:tc>
          <w:tcPr>
            <w:tcW w:w="3827" w:type="dxa"/>
          </w:tcPr>
          <w:p w:rsidR="005C57E8" w:rsidRPr="00852DA0" w:rsidRDefault="00195F2A" w:rsidP="00195F2A">
            <w:pPr>
              <w:tabs>
                <w:tab w:val="left" w:pos="1560"/>
              </w:tabs>
              <w:jc w:val="both"/>
              <w:rPr>
                <w:rFonts w:ascii="Arial" w:hAnsi="Arial" w:cs="Arial"/>
                <w:lang w:val="uk-UA"/>
              </w:rPr>
            </w:pPr>
            <w:proofErr w:type="spellStart"/>
            <w:r w:rsidRPr="00195F2A">
              <w:rPr>
                <w:rFonts w:ascii="Arial" w:hAnsi="Arial" w:cs="Arial"/>
                <w:lang w:val="uk-UA"/>
              </w:rPr>
              <w:t>Dosage</w:t>
            </w:r>
            <w:proofErr w:type="spellEnd"/>
            <w:r w:rsidRPr="00195F2A">
              <w:rPr>
                <w:rFonts w:ascii="Arial" w:hAnsi="Arial" w:cs="Arial"/>
                <w:lang w:val="uk-UA"/>
              </w:rPr>
              <w:t xml:space="preserve"> </w:t>
            </w:r>
          </w:p>
        </w:tc>
        <w:tc>
          <w:tcPr>
            <w:tcW w:w="1843" w:type="dxa"/>
          </w:tcPr>
          <w:p w:rsidR="005C57E8" w:rsidRPr="00852DA0" w:rsidRDefault="00195F2A" w:rsidP="00BE60DF">
            <w:pPr>
              <w:tabs>
                <w:tab w:val="left" w:pos="1560"/>
              </w:tabs>
              <w:jc w:val="both"/>
              <w:rPr>
                <w:rFonts w:ascii="Arial" w:hAnsi="Arial" w:cs="Arial"/>
                <w:lang w:val="uk-UA"/>
              </w:rPr>
            </w:pPr>
            <w:proofErr w:type="spellStart"/>
            <w:r w:rsidRPr="00195F2A">
              <w:rPr>
                <w:rFonts w:ascii="Arial" w:hAnsi="Arial" w:cs="Arial"/>
                <w:lang w:val="uk-UA"/>
              </w:rPr>
              <w:t>Number</w:t>
            </w:r>
            <w:proofErr w:type="spellEnd"/>
            <w:r w:rsidRPr="00195F2A">
              <w:rPr>
                <w:rFonts w:ascii="Arial" w:hAnsi="Arial" w:cs="Arial"/>
                <w:lang w:val="uk-UA"/>
              </w:rPr>
              <w:t xml:space="preserve"> </w:t>
            </w:r>
            <w:proofErr w:type="spellStart"/>
            <w:r w:rsidRPr="00195F2A">
              <w:rPr>
                <w:rFonts w:ascii="Arial" w:hAnsi="Arial" w:cs="Arial"/>
                <w:lang w:val="uk-UA"/>
              </w:rPr>
              <w:t>of</w:t>
            </w:r>
            <w:proofErr w:type="spellEnd"/>
            <w:r w:rsidRPr="00195F2A">
              <w:rPr>
                <w:rFonts w:ascii="Arial" w:hAnsi="Arial" w:cs="Arial"/>
                <w:lang w:val="uk-UA"/>
              </w:rPr>
              <w:t xml:space="preserve"> </w:t>
            </w:r>
            <w:proofErr w:type="spellStart"/>
            <w:r w:rsidRPr="00195F2A">
              <w:rPr>
                <w:rFonts w:ascii="Arial" w:hAnsi="Arial" w:cs="Arial"/>
                <w:lang w:val="uk-UA"/>
              </w:rPr>
              <w:t>tablets</w:t>
            </w:r>
            <w:proofErr w:type="spellEnd"/>
          </w:p>
        </w:tc>
      </w:tr>
      <w:tr w:rsidR="005C57E8" w:rsidRPr="00852DA0" w:rsidTr="00BE60DF">
        <w:tc>
          <w:tcPr>
            <w:tcW w:w="675" w:type="dxa"/>
          </w:tcPr>
          <w:p w:rsidR="005C57E8" w:rsidRPr="00852DA0" w:rsidRDefault="005C57E8" w:rsidP="00BE60DF">
            <w:pPr>
              <w:tabs>
                <w:tab w:val="left" w:pos="1560"/>
              </w:tabs>
              <w:jc w:val="both"/>
              <w:rPr>
                <w:rFonts w:ascii="Arial" w:hAnsi="Arial" w:cs="Arial"/>
                <w:lang w:val="uk-UA"/>
              </w:rPr>
            </w:pPr>
            <w:r w:rsidRPr="00852DA0">
              <w:rPr>
                <w:rFonts w:ascii="Arial" w:hAnsi="Arial" w:cs="Arial"/>
                <w:lang w:val="uk-UA"/>
              </w:rPr>
              <w:t>1</w:t>
            </w:r>
          </w:p>
        </w:tc>
        <w:tc>
          <w:tcPr>
            <w:tcW w:w="3827" w:type="dxa"/>
          </w:tcPr>
          <w:p w:rsidR="005C57E8" w:rsidRPr="00852DA0" w:rsidRDefault="00195F2A" w:rsidP="00195F2A">
            <w:pPr>
              <w:tabs>
                <w:tab w:val="left" w:pos="1560"/>
              </w:tabs>
              <w:jc w:val="both"/>
              <w:rPr>
                <w:rFonts w:ascii="Arial" w:hAnsi="Arial" w:cs="Arial"/>
                <w:lang w:val="uk-UA"/>
              </w:rPr>
            </w:pPr>
            <w:proofErr w:type="spellStart"/>
            <w:r w:rsidRPr="00195F2A">
              <w:rPr>
                <w:rFonts w:ascii="Arial" w:hAnsi="Arial" w:cs="Arial"/>
                <w:lang w:val="uk-UA"/>
              </w:rPr>
              <w:t>Sublingual</w:t>
            </w:r>
            <w:proofErr w:type="spellEnd"/>
            <w:r>
              <w:rPr>
                <w:rFonts w:ascii="Arial" w:hAnsi="Arial" w:cs="Arial"/>
                <w:lang w:val="uk-UA"/>
              </w:rPr>
              <w:t xml:space="preserve"> </w:t>
            </w:r>
            <w:proofErr w:type="spellStart"/>
            <w:r>
              <w:rPr>
                <w:rFonts w:ascii="Arial" w:hAnsi="Arial" w:cs="Arial"/>
                <w:lang w:val="uk-UA"/>
              </w:rPr>
              <w:t>buprenorphine</w:t>
            </w:r>
            <w:proofErr w:type="spellEnd"/>
            <w:r>
              <w:rPr>
                <w:rFonts w:ascii="Arial" w:hAnsi="Arial" w:cs="Arial"/>
                <w:lang w:val="uk-UA"/>
              </w:rPr>
              <w:t xml:space="preserve"> </w:t>
            </w:r>
            <w:proofErr w:type="spellStart"/>
            <w:r>
              <w:rPr>
                <w:rFonts w:ascii="Arial" w:hAnsi="Arial" w:cs="Arial"/>
                <w:lang w:val="uk-UA"/>
              </w:rPr>
              <w:t>tablet</w:t>
            </w:r>
            <w:proofErr w:type="spellEnd"/>
            <w:r>
              <w:rPr>
                <w:rFonts w:ascii="Arial" w:hAnsi="Arial" w:cs="Arial"/>
                <w:lang w:val="uk-UA"/>
              </w:rPr>
              <w:t xml:space="preserve"> 2 </w:t>
            </w:r>
            <w:proofErr w:type="spellStart"/>
            <w:r>
              <w:rPr>
                <w:rFonts w:ascii="Arial" w:hAnsi="Arial" w:cs="Arial"/>
                <w:lang w:val="uk-UA"/>
              </w:rPr>
              <w:t>mg</w:t>
            </w:r>
            <w:proofErr w:type="spellEnd"/>
          </w:p>
        </w:tc>
        <w:tc>
          <w:tcPr>
            <w:tcW w:w="1843" w:type="dxa"/>
          </w:tcPr>
          <w:p w:rsidR="005C57E8" w:rsidRPr="00852DA0" w:rsidRDefault="00195F2A" w:rsidP="00BE60DF">
            <w:pPr>
              <w:tabs>
                <w:tab w:val="left" w:pos="1560"/>
              </w:tabs>
              <w:jc w:val="both"/>
              <w:rPr>
                <w:rFonts w:ascii="Arial" w:hAnsi="Arial" w:cs="Arial"/>
                <w:lang w:val="uk-UA"/>
              </w:rPr>
            </w:pPr>
            <w:r>
              <w:rPr>
                <w:rFonts w:ascii="Arial" w:hAnsi="Arial" w:cs="Arial"/>
                <w:lang w:val="uk-UA"/>
              </w:rPr>
              <w:t>1000</w:t>
            </w:r>
          </w:p>
        </w:tc>
      </w:tr>
      <w:tr w:rsidR="005C57E8" w:rsidRPr="00852DA0" w:rsidTr="00BE60DF">
        <w:tc>
          <w:tcPr>
            <w:tcW w:w="675" w:type="dxa"/>
          </w:tcPr>
          <w:p w:rsidR="005C57E8" w:rsidRPr="00852DA0" w:rsidRDefault="005C57E8" w:rsidP="00BE60DF">
            <w:pPr>
              <w:tabs>
                <w:tab w:val="left" w:pos="1560"/>
              </w:tabs>
              <w:jc w:val="both"/>
              <w:rPr>
                <w:rFonts w:ascii="Arial" w:hAnsi="Arial" w:cs="Arial"/>
                <w:lang w:val="uk-UA"/>
              </w:rPr>
            </w:pPr>
            <w:r w:rsidRPr="00852DA0">
              <w:rPr>
                <w:rFonts w:ascii="Arial" w:hAnsi="Arial" w:cs="Arial"/>
                <w:lang w:val="uk-UA"/>
              </w:rPr>
              <w:t>2</w:t>
            </w:r>
          </w:p>
        </w:tc>
        <w:tc>
          <w:tcPr>
            <w:tcW w:w="3827" w:type="dxa"/>
          </w:tcPr>
          <w:p w:rsidR="005C57E8" w:rsidRPr="00852DA0" w:rsidRDefault="00195F2A" w:rsidP="00195F2A">
            <w:pPr>
              <w:tabs>
                <w:tab w:val="left" w:pos="1560"/>
              </w:tabs>
              <w:jc w:val="both"/>
              <w:rPr>
                <w:rFonts w:ascii="Arial" w:hAnsi="Arial" w:cs="Arial"/>
                <w:lang w:val="uk-UA"/>
              </w:rPr>
            </w:pPr>
            <w:proofErr w:type="spellStart"/>
            <w:r w:rsidRPr="00195F2A">
              <w:rPr>
                <w:rFonts w:ascii="Arial" w:hAnsi="Arial" w:cs="Arial"/>
                <w:lang w:val="uk-UA"/>
              </w:rPr>
              <w:t>Subli</w:t>
            </w:r>
            <w:r>
              <w:rPr>
                <w:rFonts w:ascii="Arial" w:hAnsi="Arial" w:cs="Arial"/>
                <w:lang w:val="uk-UA"/>
              </w:rPr>
              <w:t>ngual</w:t>
            </w:r>
            <w:proofErr w:type="spellEnd"/>
            <w:r>
              <w:rPr>
                <w:rFonts w:ascii="Arial" w:hAnsi="Arial" w:cs="Arial"/>
                <w:lang w:val="uk-UA"/>
              </w:rPr>
              <w:t xml:space="preserve"> </w:t>
            </w:r>
            <w:proofErr w:type="spellStart"/>
            <w:r>
              <w:rPr>
                <w:rFonts w:ascii="Arial" w:hAnsi="Arial" w:cs="Arial"/>
                <w:lang w:val="uk-UA"/>
              </w:rPr>
              <w:t>buprenorphine</w:t>
            </w:r>
            <w:proofErr w:type="spellEnd"/>
            <w:r>
              <w:rPr>
                <w:rFonts w:ascii="Arial" w:hAnsi="Arial" w:cs="Arial"/>
                <w:lang w:val="uk-UA"/>
              </w:rPr>
              <w:t xml:space="preserve"> </w:t>
            </w:r>
            <w:proofErr w:type="spellStart"/>
            <w:r>
              <w:rPr>
                <w:rFonts w:ascii="Arial" w:hAnsi="Arial" w:cs="Arial"/>
                <w:lang w:val="uk-UA"/>
              </w:rPr>
              <w:t>tablet</w:t>
            </w:r>
            <w:proofErr w:type="spellEnd"/>
            <w:r>
              <w:rPr>
                <w:rFonts w:ascii="Arial" w:hAnsi="Arial" w:cs="Arial"/>
                <w:lang w:val="uk-UA"/>
              </w:rPr>
              <w:t xml:space="preserve"> 4 </w:t>
            </w:r>
            <w:proofErr w:type="spellStart"/>
            <w:r>
              <w:rPr>
                <w:rFonts w:ascii="Arial" w:hAnsi="Arial" w:cs="Arial"/>
                <w:lang w:val="uk-UA"/>
              </w:rPr>
              <w:t>mg</w:t>
            </w:r>
            <w:proofErr w:type="spellEnd"/>
          </w:p>
        </w:tc>
        <w:tc>
          <w:tcPr>
            <w:tcW w:w="1843" w:type="dxa"/>
          </w:tcPr>
          <w:p w:rsidR="005C57E8" w:rsidRPr="00852DA0" w:rsidRDefault="00195F2A" w:rsidP="00BE60DF">
            <w:pPr>
              <w:tabs>
                <w:tab w:val="left" w:pos="1560"/>
              </w:tabs>
              <w:jc w:val="both"/>
              <w:rPr>
                <w:rFonts w:ascii="Arial" w:hAnsi="Arial" w:cs="Arial"/>
                <w:lang w:val="uk-UA"/>
              </w:rPr>
            </w:pPr>
            <w:r>
              <w:rPr>
                <w:rFonts w:ascii="Arial" w:hAnsi="Arial" w:cs="Arial"/>
                <w:lang w:val="uk-UA"/>
              </w:rPr>
              <w:t>750</w:t>
            </w:r>
          </w:p>
        </w:tc>
      </w:tr>
      <w:tr w:rsidR="005C57E8" w:rsidRPr="00852DA0" w:rsidTr="00BE60DF">
        <w:tc>
          <w:tcPr>
            <w:tcW w:w="675" w:type="dxa"/>
          </w:tcPr>
          <w:p w:rsidR="005C57E8" w:rsidRPr="00852DA0" w:rsidRDefault="005C57E8" w:rsidP="00BE60DF">
            <w:pPr>
              <w:tabs>
                <w:tab w:val="left" w:pos="1560"/>
              </w:tabs>
              <w:jc w:val="both"/>
              <w:rPr>
                <w:rFonts w:ascii="Arial" w:hAnsi="Arial" w:cs="Arial"/>
                <w:lang w:val="uk-UA"/>
              </w:rPr>
            </w:pPr>
            <w:r w:rsidRPr="00852DA0">
              <w:rPr>
                <w:rFonts w:ascii="Arial" w:hAnsi="Arial" w:cs="Arial"/>
                <w:lang w:val="uk-UA"/>
              </w:rPr>
              <w:t>3</w:t>
            </w:r>
          </w:p>
        </w:tc>
        <w:tc>
          <w:tcPr>
            <w:tcW w:w="3827" w:type="dxa"/>
          </w:tcPr>
          <w:p w:rsidR="005C57E8" w:rsidRPr="00114ACA" w:rsidRDefault="00195F2A" w:rsidP="00195F2A">
            <w:pPr>
              <w:tabs>
                <w:tab w:val="left" w:pos="1560"/>
              </w:tabs>
              <w:rPr>
                <w:rFonts w:ascii="Arial" w:hAnsi="Arial" w:cs="Arial"/>
              </w:rPr>
            </w:pPr>
            <w:proofErr w:type="spellStart"/>
            <w:r w:rsidRPr="00195F2A">
              <w:rPr>
                <w:rFonts w:ascii="Arial" w:hAnsi="Arial" w:cs="Arial"/>
                <w:lang w:val="uk-UA"/>
              </w:rPr>
              <w:t>Sublingual</w:t>
            </w:r>
            <w:proofErr w:type="spellEnd"/>
            <w:r w:rsidRPr="00195F2A">
              <w:rPr>
                <w:rFonts w:ascii="Arial" w:hAnsi="Arial" w:cs="Arial"/>
                <w:lang w:val="uk-UA"/>
              </w:rPr>
              <w:t xml:space="preserve"> </w:t>
            </w:r>
            <w:proofErr w:type="spellStart"/>
            <w:r w:rsidRPr="00195F2A">
              <w:rPr>
                <w:rFonts w:ascii="Arial" w:hAnsi="Arial" w:cs="Arial"/>
                <w:lang w:val="uk-UA"/>
              </w:rPr>
              <w:t>buprenor</w:t>
            </w:r>
            <w:r>
              <w:rPr>
                <w:rFonts w:ascii="Arial" w:hAnsi="Arial" w:cs="Arial"/>
                <w:lang w:val="uk-UA"/>
              </w:rPr>
              <w:t>phine</w:t>
            </w:r>
            <w:proofErr w:type="spellEnd"/>
            <w:r>
              <w:rPr>
                <w:rFonts w:ascii="Arial" w:hAnsi="Arial" w:cs="Arial"/>
                <w:lang w:val="uk-UA"/>
              </w:rPr>
              <w:t xml:space="preserve"> </w:t>
            </w:r>
            <w:proofErr w:type="spellStart"/>
            <w:r>
              <w:rPr>
                <w:rFonts w:ascii="Arial" w:hAnsi="Arial" w:cs="Arial"/>
                <w:lang w:val="uk-UA"/>
              </w:rPr>
              <w:t>tablet</w:t>
            </w:r>
            <w:proofErr w:type="spellEnd"/>
            <w:r>
              <w:rPr>
                <w:rFonts w:ascii="Arial" w:hAnsi="Arial" w:cs="Arial"/>
                <w:lang w:val="uk-UA"/>
              </w:rPr>
              <w:t xml:space="preserve"> 8 </w:t>
            </w:r>
            <w:proofErr w:type="spellStart"/>
            <w:r>
              <w:rPr>
                <w:rFonts w:ascii="Arial" w:hAnsi="Arial" w:cs="Arial"/>
                <w:lang w:val="uk-UA"/>
              </w:rPr>
              <w:t>mg</w:t>
            </w:r>
            <w:proofErr w:type="spellEnd"/>
          </w:p>
        </w:tc>
        <w:tc>
          <w:tcPr>
            <w:tcW w:w="1843" w:type="dxa"/>
          </w:tcPr>
          <w:p w:rsidR="005C57E8" w:rsidRPr="00852DA0" w:rsidRDefault="00195F2A" w:rsidP="00BE60DF">
            <w:pPr>
              <w:tabs>
                <w:tab w:val="left" w:pos="1560"/>
              </w:tabs>
              <w:jc w:val="both"/>
              <w:rPr>
                <w:rFonts w:ascii="Arial" w:hAnsi="Arial" w:cs="Arial"/>
                <w:lang w:val="uk-UA"/>
              </w:rPr>
            </w:pPr>
            <w:r>
              <w:rPr>
                <w:rFonts w:ascii="Arial" w:hAnsi="Arial" w:cs="Arial"/>
                <w:lang w:val="uk-UA"/>
              </w:rPr>
              <w:t>400</w:t>
            </w:r>
          </w:p>
        </w:tc>
      </w:tr>
    </w:tbl>
    <w:p w:rsidR="005C57E8" w:rsidRPr="005C57E8" w:rsidRDefault="005C57E8" w:rsidP="005C57E8">
      <w:pPr>
        <w:rPr>
          <w:rFonts w:ascii="Arial" w:hAnsi="Arial" w:cs="Arial"/>
          <w:lang w:val="en-GB"/>
        </w:rPr>
      </w:pPr>
    </w:p>
    <w:p w:rsidR="0067506B" w:rsidRPr="0067506B" w:rsidRDefault="00562ED3" w:rsidP="0067506B">
      <w:pPr>
        <w:widowControl w:val="0"/>
        <w:tabs>
          <w:tab w:val="left" w:pos="993"/>
        </w:tabs>
        <w:jc w:val="both"/>
        <w:rPr>
          <w:rFonts w:ascii="Arial" w:hAnsi="Arial" w:cs="Arial"/>
          <w:lang w:val="en-GB"/>
        </w:rPr>
      </w:pPr>
      <w:r>
        <w:rPr>
          <w:rFonts w:ascii="Arial" w:hAnsi="Arial" w:cs="Arial"/>
          <w:lang w:val="en-GB"/>
        </w:rPr>
        <w:t>2.2.</w:t>
      </w:r>
      <w:r w:rsidR="0067506B" w:rsidRPr="0067506B">
        <w:rPr>
          <w:rFonts w:ascii="Arial" w:hAnsi="Arial" w:cs="Arial"/>
          <w:lang w:val="en-GB"/>
        </w:rPr>
        <w:tab/>
        <w:t>a deviation of the actually purchased quantity of products within +/- 20% of the above volumes is allowed at the buyer's discretion;</w:t>
      </w:r>
    </w:p>
    <w:p w:rsidR="0067506B" w:rsidRPr="0067506B" w:rsidRDefault="00562ED3" w:rsidP="0067506B">
      <w:pPr>
        <w:widowControl w:val="0"/>
        <w:tabs>
          <w:tab w:val="left" w:pos="993"/>
        </w:tabs>
        <w:jc w:val="both"/>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3</w:t>
      </w:r>
      <w:r w:rsidR="0067506B" w:rsidRPr="0067506B">
        <w:rPr>
          <w:rFonts w:ascii="Arial" w:hAnsi="Arial" w:cs="Arial"/>
          <w:lang w:val="en-GB"/>
        </w:rPr>
        <w:tab/>
        <w:t>Release form: sublingual tablets.</w:t>
      </w:r>
    </w:p>
    <w:p w:rsidR="0067506B" w:rsidRPr="0067506B" w:rsidRDefault="00562ED3" w:rsidP="0067506B">
      <w:pPr>
        <w:widowControl w:val="0"/>
        <w:tabs>
          <w:tab w:val="left" w:pos="993"/>
        </w:tabs>
        <w:jc w:val="both"/>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4</w:t>
      </w:r>
      <w:r w:rsidR="0067506B" w:rsidRPr="0067506B">
        <w:rPr>
          <w:rFonts w:ascii="Arial" w:hAnsi="Arial" w:cs="Arial"/>
          <w:lang w:val="en-GB"/>
        </w:rPr>
        <w:tab/>
        <w:t xml:space="preserve">Only sublingual tablets of the following dosages are accepted for purchase: 2 mg, 4 mg, 8 mg. </w:t>
      </w:r>
    </w:p>
    <w:p w:rsidR="005703BB" w:rsidRDefault="00562ED3" w:rsidP="0067506B">
      <w:pPr>
        <w:widowControl w:val="0"/>
        <w:tabs>
          <w:tab w:val="left" w:pos="993"/>
        </w:tabs>
        <w:jc w:val="both"/>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5</w:t>
      </w:r>
      <w:r w:rsidR="0067506B" w:rsidRPr="0067506B">
        <w:rPr>
          <w:rFonts w:ascii="Arial" w:hAnsi="Arial" w:cs="Arial"/>
          <w:lang w:val="en-GB"/>
        </w:rPr>
        <w:tab/>
        <w:t>Number of tablets in 1 package: no more than 100.</w:t>
      </w:r>
    </w:p>
    <w:p w:rsidR="0067506B" w:rsidRDefault="00562ED3" w:rsidP="0067506B">
      <w:pPr>
        <w:widowControl w:val="0"/>
        <w:tabs>
          <w:tab w:val="left" w:pos="993"/>
        </w:tabs>
        <w:jc w:val="both"/>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6</w:t>
      </w:r>
      <w:r w:rsidR="0067506B" w:rsidRPr="0067506B">
        <w:rPr>
          <w:rFonts w:ascii="Arial" w:hAnsi="Arial" w:cs="Arial"/>
          <w:lang w:val="en-GB"/>
        </w:rPr>
        <w:tab/>
        <w:t xml:space="preserve">The expected delivery time to Cairo, Egypt of </w:t>
      </w:r>
      <w:r w:rsidR="0067506B">
        <w:rPr>
          <w:rFonts w:ascii="Arial" w:hAnsi="Arial" w:cs="Arial"/>
          <w:lang w:val="en-GB"/>
        </w:rPr>
        <w:t>the full volume determined by paragraph</w:t>
      </w:r>
      <w:r>
        <w:rPr>
          <w:rFonts w:ascii="Arial" w:hAnsi="Arial" w:cs="Arial"/>
          <w:lang w:val="en-GB"/>
        </w:rPr>
        <w:t xml:space="preserve"> 2.1</w:t>
      </w:r>
      <w:r w:rsidR="0067506B" w:rsidRPr="0067506B">
        <w:rPr>
          <w:rFonts w:ascii="Arial" w:hAnsi="Arial" w:cs="Arial"/>
          <w:lang w:val="en-GB"/>
        </w:rPr>
        <w:t>. of this specification, no later than December 1, 2024. However, the participant is invited to provide his own forecasts regarding the possible terms of delivery of the batch of goods.</w:t>
      </w:r>
    </w:p>
    <w:p w:rsidR="0067506B" w:rsidRPr="0067506B" w:rsidRDefault="00562ED3" w:rsidP="0067506B">
      <w:pPr>
        <w:widowControl w:val="0"/>
        <w:tabs>
          <w:tab w:val="left" w:pos="993"/>
        </w:tabs>
        <w:jc w:val="both"/>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7</w:t>
      </w:r>
      <w:r w:rsidR="0067506B" w:rsidRPr="0067506B">
        <w:rPr>
          <w:rFonts w:ascii="Arial" w:hAnsi="Arial" w:cs="Arial"/>
          <w:lang w:val="en-GB"/>
        </w:rPr>
        <w:tab/>
        <w:t xml:space="preserve">Terms of delivery: </w:t>
      </w:r>
    </w:p>
    <w:p w:rsidR="0067506B" w:rsidRPr="0067506B" w:rsidRDefault="0067506B" w:rsidP="0067506B">
      <w:pPr>
        <w:widowControl w:val="0"/>
        <w:tabs>
          <w:tab w:val="left" w:pos="993"/>
        </w:tabs>
        <w:ind w:left="720" w:hanging="720"/>
        <w:jc w:val="both"/>
        <w:rPr>
          <w:rFonts w:ascii="Arial" w:hAnsi="Arial" w:cs="Arial"/>
          <w:lang w:val="en-GB"/>
        </w:rPr>
      </w:pPr>
      <w:r>
        <w:rPr>
          <w:rFonts w:ascii="Arial" w:hAnsi="Arial" w:cs="Arial"/>
          <w:lang w:val="en-GB"/>
        </w:rPr>
        <w:lastRenderedPageBreak/>
        <w:tab/>
      </w:r>
      <w:r w:rsidRPr="0067506B">
        <w:rPr>
          <w:rFonts w:ascii="Arial" w:hAnsi="Arial" w:cs="Arial"/>
          <w:lang w:val="en-GB"/>
        </w:rPr>
        <w:t>i.</w:t>
      </w:r>
      <w:r w:rsidRPr="0067506B">
        <w:rPr>
          <w:rFonts w:ascii="Arial" w:hAnsi="Arial" w:cs="Arial"/>
          <w:lang w:val="en-GB"/>
        </w:rPr>
        <w:tab/>
        <w:t>for companies resident in Egypt: delivery to 3 recipient warehouses, (Heliopolis Psychiatric Hospital (Al-</w:t>
      </w:r>
      <w:proofErr w:type="spellStart"/>
      <w:r w:rsidRPr="0067506B">
        <w:rPr>
          <w:rFonts w:ascii="Arial" w:hAnsi="Arial" w:cs="Arial"/>
          <w:lang w:val="en-GB"/>
        </w:rPr>
        <w:t>Matar</w:t>
      </w:r>
      <w:proofErr w:type="spellEnd"/>
      <w:r w:rsidRPr="0067506B">
        <w:rPr>
          <w:rFonts w:ascii="Arial" w:hAnsi="Arial" w:cs="Arial"/>
          <w:lang w:val="en-GB"/>
        </w:rPr>
        <w:t xml:space="preserve">), </w:t>
      </w:r>
      <w:proofErr w:type="spellStart"/>
      <w:r w:rsidRPr="0067506B">
        <w:rPr>
          <w:rFonts w:ascii="Arial" w:hAnsi="Arial" w:cs="Arial"/>
          <w:lang w:val="en-GB"/>
        </w:rPr>
        <w:t>Maamoura</w:t>
      </w:r>
      <w:proofErr w:type="spellEnd"/>
      <w:r w:rsidRPr="0067506B">
        <w:rPr>
          <w:rFonts w:ascii="Arial" w:hAnsi="Arial" w:cs="Arial"/>
          <w:lang w:val="en-GB"/>
        </w:rPr>
        <w:t xml:space="preserve"> Hospital for Mental Health and Addiction Treatment, </w:t>
      </w:r>
      <w:proofErr w:type="spellStart"/>
      <w:r w:rsidRPr="0067506B">
        <w:rPr>
          <w:rFonts w:ascii="Arial" w:hAnsi="Arial" w:cs="Arial"/>
          <w:lang w:val="en-GB"/>
        </w:rPr>
        <w:t>Abbassia</w:t>
      </w:r>
      <w:proofErr w:type="spellEnd"/>
      <w:r w:rsidRPr="0067506B">
        <w:rPr>
          <w:rFonts w:ascii="Arial" w:hAnsi="Arial" w:cs="Arial"/>
          <w:lang w:val="en-GB"/>
        </w:rPr>
        <w:t xml:space="preserve"> Hospital for Mental Health and Addiction Treatment</w:t>
      </w:r>
    </w:p>
    <w:p w:rsidR="0067506B" w:rsidRPr="0067506B" w:rsidRDefault="0067506B" w:rsidP="0067506B">
      <w:pPr>
        <w:widowControl w:val="0"/>
        <w:tabs>
          <w:tab w:val="left" w:pos="993"/>
        </w:tabs>
        <w:jc w:val="both"/>
        <w:rPr>
          <w:rFonts w:ascii="Arial" w:hAnsi="Arial" w:cs="Arial"/>
          <w:lang w:val="en-GB"/>
        </w:rPr>
      </w:pPr>
      <w:r>
        <w:rPr>
          <w:rFonts w:ascii="Arial" w:hAnsi="Arial" w:cs="Arial"/>
          <w:lang w:val="en-GB"/>
        </w:rPr>
        <w:tab/>
      </w:r>
      <w:r w:rsidRPr="0067506B">
        <w:rPr>
          <w:rFonts w:ascii="Arial" w:hAnsi="Arial" w:cs="Arial"/>
          <w:lang w:val="en-GB"/>
        </w:rPr>
        <w:t>ii.</w:t>
      </w:r>
      <w:r w:rsidRPr="0067506B">
        <w:rPr>
          <w:rFonts w:ascii="Arial" w:hAnsi="Arial" w:cs="Arial"/>
          <w:lang w:val="en-GB"/>
        </w:rPr>
        <w:tab/>
        <w:t>for non-residents of Egypt: DAP Cairo airport (Incoterms 2010).</w:t>
      </w:r>
    </w:p>
    <w:p w:rsidR="0067506B" w:rsidRPr="0009654C" w:rsidRDefault="00562ED3" w:rsidP="0067506B">
      <w:pPr>
        <w:widowControl w:val="0"/>
        <w:tabs>
          <w:tab w:val="left" w:pos="993"/>
        </w:tabs>
        <w:jc w:val="both"/>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8</w:t>
      </w:r>
      <w:r w:rsidR="0067506B" w:rsidRPr="0067506B">
        <w:rPr>
          <w:rFonts w:ascii="Arial" w:hAnsi="Arial" w:cs="Arial"/>
          <w:lang w:val="en-GB"/>
        </w:rPr>
        <w:tab/>
        <w:t xml:space="preserve">The prices of all </w:t>
      </w:r>
      <w:r w:rsidR="0067506B">
        <w:rPr>
          <w:rFonts w:ascii="Arial" w:hAnsi="Arial" w:cs="Arial"/>
          <w:lang w:val="en-GB"/>
        </w:rPr>
        <w:t xml:space="preserve">tender proposals </w:t>
      </w:r>
      <w:r w:rsidR="0067506B" w:rsidRPr="0067506B">
        <w:rPr>
          <w:rFonts w:ascii="Arial" w:hAnsi="Arial" w:cs="Arial"/>
          <w:lang w:val="en-GB"/>
        </w:rPr>
        <w:t>must be declared in US dollars. The declared price must include all necessary costs, taxes and fees, which are mandatory for this basis of delivery.</w:t>
      </w:r>
    </w:p>
    <w:p w:rsidR="0067506B" w:rsidRPr="0067506B" w:rsidRDefault="00562ED3" w:rsidP="0067506B">
      <w:pPr>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9</w:t>
      </w:r>
      <w:r w:rsidR="0067506B" w:rsidRPr="0067506B">
        <w:rPr>
          <w:rFonts w:ascii="Arial" w:hAnsi="Arial" w:cs="Arial"/>
          <w:lang w:val="en-GB"/>
        </w:rPr>
        <w:tab/>
        <w:t>A supply contract will be concluded and payment for the delivered products will be made in US dollars;</w:t>
      </w:r>
    </w:p>
    <w:p w:rsidR="0067506B" w:rsidRPr="0067506B" w:rsidRDefault="00562ED3" w:rsidP="0067506B">
      <w:pPr>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10</w:t>
      </w:r>
      <w:r w:rsidR="0067506B" w:rsidRPr="0067506B">
        <w:rPr>
          <w:rFonts w:ascii="Arial" w:hAnsi="Arial" w:cs="Arial"/>
          <w:lang w:val="en-GB"/>
        </w:rPr>
        <w:tab/>
        <w:t>Products must be delivered without VAT!</w:t>
      </w:r>
    </w:p>
    <w:p w:rsidR="0067506B" w:rsidRPr="0067506B" w:rsidRDefault="00562ED3" w:rsidP="0067506B">
      <w:pPr>
        <w:rPr>
          <w:rFonts w:ascii="Arial" w:hAnsi="Arial" w:cs="Arial"/>
          <w:lang w:val="en-GB"/>
        </w:rPr>
      </w:pPr>
      <w:r>
        <w:rPr>
          <w:rFonts w:ascii="Arial" w:hAnsi="Arial" w:cs="Arial"/>
          <w:lang w:val="en-GB"/>
        </w:rPr>
        <w:t>2</w:t>
      </w:r>
      <w:r w:rsidR="0067506B" w:rsidRPr="0067506B">
        <w:rPr>
          <w:rFonts w:ascii="Arial" w:hAnsi="Arial" w:cs="Arial"/>
          <w:lang w:val="en-GB"/>
        </w:rPr>
        <w:t>.</w:t>
      </w:r>
      <w:r>
        <w:rPr>
          <w:rFonts w:ascii="Arial" w:hAnsi="Arial" w:cs="Arial"/>
          <w:lang w:val="en-GB"/>
        </w:rPr>
        <w:t>11</w:t>
      </w:r>
      <w:r w:rsidR="0067506B" w:rsidRPr="0067506B">
        <w:rPr>
          <w:rFonts w:ascii="Arial" w:hAnsi="Arial" w:cs="Arial"/>
          <w:lang w:val="en-GB"/>
        </w:rPr>
        <w:tab/>
        <w:t>Terms of payment:</w:t>
      </w:r>
    </w:p>
    <w:p w:rsidR="0067506B" w:rsidRPr="0067506B" w:rsidRDefault="0067506B" w:rsidP="0067506B">
      <w:pPr>
        <w:ind w:firstLine="720"/>
        <w:rPr>
          <w:rFonts w:ascii="Arial" w:hAnsi="Arial" w:cs="Arial"/>
          <w:lang w:val="en-GB"/>
        </w:rPr>
      </w:pPr>
      <w:r w:rsidRPr="0067506B">
        <w:rPr>
          <w:rFonts w:ascii="Arial" w:hAnsi="Arial" w:cs="Arial"/>
          <w:lang w:val="en-GB"/>
        </w:rPr>
        <w:t>50% advance payment after signing the contract / 50% payment upon product delivery</w:t>
      </w:r>
    </w:p>
    <w:p w:rsidR="0067506B" w:rsidRPr="0067506B" w:rsidRDefault="0067506B" w:rsidP="0067506B">
      <w:pPr>
        <w:ind w:firstLine="720"/>
        <w:rPr>
          <w:rFonts w:ascii="Arial" w:hAnsi="Arial" w:cs="Arial"/>
          <w:lang w:val="en-GB"/>
        </w:rPr>
      </w:pPr>
      <w:r w:rsidRPr="0067506B">
        <w:rPr>
          <w:rFonts w:ascii="Arial" w:hAnsi="Arial" w:cs="Arial"/>
          <w:lang w:val="en-GB"/>
        </w:rPr>
        <w:t>Or</w:t>
      </w:r>
    </w:p>
    <w:p w:rsidR="005703BB" w:rsidRDefault="0067506B" w:rsidP="0067506B">
      <w:pPr>
        <w:ind w:firstLine="720"/>
        <w:rPr>
          <w:rFonts w:ascii="Arial" w:hAnsi="Arial" w:cs="Arial"/>
          <w:lang w:val="en-GB"/>
        </w:rPr>
      </w:pPr>
      <w:r w:rsidRPr="0067506B">
        <w:rPr>
          <w:rFonts w:ascii="Arial" w:hAnsi="Arial" w:cs="Arial"/>
          <w:lang w:val="en-GB"/>
        </w:rPr>
        <w:t>100% upon delivery of products.</w:t>
      </w:r>
    </w:p>
    <w:p w:rsidR="0067506B" w:rsidRDefault="0067506B" w:rsidP="0067506B">
      <w:pPr>
        <w:ind w:firstLine="720"/>
        <w:rPr>
          <w:rFonts w:ascii="Arial" w:hAnsi="Arial" w:cs="Arial"/>
          <w:lang w:val="en-GB"/>
        </w:rPr>
      </w:pPr>
    </w:p>
    <w:p w:rsidR="0067506B" w:rsidRPr="0067506B" w:rsidRDefault="0067506B" w:rsidP="0067506B">
      <w:pPr>
        <w:ind w:firstLine="720"/>
        <w:rPr>
          <w:rFonts w:ascii="Arial" w:hAnsi="Arial" w:cs="Arial"/>
          <w:b/>
          <w:lang w:val="en-GB"/>
        </w:rPr>
      </w:pPr>
      <w:r w:rsidRPr="0067506B">
        <w:rPr>
          <w:rFonts w:ascii="Arial" w:hAnsi="Arial" w:cs="Arial"/>
          <w:b/>
          <w:lang w:val="en-GB"/>
        </w:rPr>
        <w:t>3. Raw materials</w:t>
      </w:r>
    </w:p>
    <w:p w:rsidR="0067506B" w:rsidRDefault="00562ED3" w:rsidP="00562ED3">
      <w:pPr>
        <w:ind w:firstLine="720"/>
        <w:jc w:val="both"/>
        <w:rPr>
          <w:rFonts w:ascii="Arial" w:hAnsi="Arial" w:cs="Arial"/>
          <w:lang w:val="en-GB"/>
        </w:rPr>
      </w:pPr>
      <w:r>
        <w:rPr>
          <w:rFonts w:ascii="Arial" w:hAnsi="Arial" w:cs="Arial"/>
          <w:lang w:val="en-GB"/>
        </w:rPr>
        <w:t xml:space="preserve">3.1 </w:t>
      </w:r>
      <w:r w:rsidR="0067506B" w:rsidRPr="0067506B">
        <w:rPr>
          <w:rFonts w:ascii="Arial" w:hAnsi="Arial" w:cs="Arial"/>
          <w:lang w:val="en-GB"/>
        </w:rPr>
        <w:t>Pharmaceutical products offered for this procurement must be manufactured from quality-assured raw materials obtained from a licensed manufacturer or its authorized distributor. This rule applies to active and auxiliary substances.</w:t>
      </w:r>
    </w:p>
    <w:p w:rsidR="0067506B" w:rsidRDefault="0067506B" w:rsidP="0067506B">
      <w:pPr>
        <w:ind w:firstLine="720"/>
        <w:rPr>
          <w:rFonts w:ascii="Arial" w:hAnsi="Arial" w:cs="Arial"/>
          <w:lang w:val="en-GB"/>
        </w:rPr>
      </w:pPr>
    </w:p>
    <w:p w:rsidR="0067506B" w:rsidRPr="0067506B" w:rsidRDefault="0067506B" w:rsidP="0067506B">
      <w:pPr>
        <w:ind w:firstLine="720"/>
        <w:rPr>
          <w:rFonts w:ascii="Arial" w:hAnsi="Arial" w:cs="Arial"/>
          <w:b/>
          <w:lang w:val="en-GB"/>
        </w:rPr>
      </w:pPr>
      <w:r w:rsidRPr="0067506B">
        <w:rPr>
          <w:rFonts w:ascii="Arial" w:hAnsi="Arial" w:cs="Arial"/>
          <w:b/>
          <w:lang w:val="en-GB"/>
        </w:rPr>
        <w:t>4. Registration requirements</w:t>
      </w:r>
    </w:p>
    <w:p w:rsidR="0067506B" w:rsidRPr="0067506B" w:rsidRDefault="0067506B" w:rsidP="00562ED3">
      <w:pPr>
        <w:ind w:firstLine="720"/>
        <w:jc w:val="both"/>
        <w:rPr>
          <w:rFonts w:ascii="Arial" w:hAnsi="Arial" w:cs="Arial"/>
          <w:lang w:val="en-GB"/>
        </w:rPr>
      </w:pPr>
      <w:r w:rsidRPr="0067506B">
        <w:rPr>
          <w:rFonts w:ascii="Arial" w:hAnsi="Arial" w:cs="Arial"/>
          <w:lang w:val="en-GB"/>
        </w:rPr>
        <w:t>4.1. The medicinal product offered by the tenderer must be registered in one of the countries with a strict regulatory policy (EU countries, USA, Canada, Australia, Japan)</w:t>
      </w:r>
    </w:p>
    <w:p w:rsidR="0067506B" w:rsidRDefault="0067506B" w:rsidP="00562ED3">
      <w:pPr>
        <w:ind w:firstLine="720"/>
        <w:jc w:val="both"/>
        <w:rPr>
          <w:rFonts w:ascii="Arial" w:hAnsi="Arial" w:cs="Arial"/>
          <w:lang w:val="en-GB"/>
        </w:rPr>
      </w:pPr>
      <w:r w:rsidRPr="0067506B">
        <w:rPr>
          <w:rFonts w:ascii="Arial" w:hAnsi="Arial" w:cs="Arial"/>
          <w:lang w:val="en-GB"/>
        </w:rPr>
        <w:t>4.2. If the product is not registered under Egyptian law, the customer will be able to obtain a one-time permit for the import of such medicinal product. The estimated time for obtaining such a permit is 2 months. At this time, finished products assembled and ready for delivery must wait for permission at the shipper's warehouse.</w:t>
      </w:r>
    </w:p>
    <w:p w:rsidR="00C04E91" w:rsidRPr="00C04E91" w:rsidRDefault="00C04E91" w:rsidP="00C04E91">
      <w:pPr>
        <w:ind w:firstLine="720"/>
        <w:rPr>
          <w:rFonts w:ascii="Arial" w:hAnsi="Arial" w:cs="Arial"/>
          <w:b/>
          <w:lang w:val="en-GB"/>
        </w:rPr>
      </w:pPr>
      <w:r w:rsidRPr="00C04E91">
        <w:rPr>
          <w:rFonts w:ascii="Arial" w:hAnsi="Arial" w:cs="Arial"/>
          <w:b/>
          <w:lang w:val="en-GB"/>
        </w:rPr>
        <w:t>5. Licensing</w:t>
      </w:r>
    </w:p>
    <w:p w:rsidR="0067506B" w:rsidRDefault="00C04E91" w:rsidP="00C04E91">
      <w:pPr>
        <w:ind w:firstLine="720"/>
        <w:rPr>
          <w:rFonts w:ascii="Arial" w:hAnsi="Arial" w:cs="Arial"/>
          <w:lang w:val="en-GB"/>
        </w:rPr>
      </w:pPr>
      <w:r>
        <w:rPr>
          <w:rFonts w:ascii="Arial" w:hAnsi="Arial" w:cs="Arial"/>
          <w:lang w:val="en-GB"/>
        </w:rPr>
        <w:t xml:space="preserve">5.1 </w:t>
      </w:r>
      <w:r w:rsidRPr="00C04E91">
        <w:rPr>
          <w:rFonts w:ascii="Arial" w:hAnsi="Arial" w:cs="Arial"/>
          <w:lang w:val="en-GB"/>
        </w:rPr>
        <w:t>Pharmaceutical products proposed for this procurement must be properly licensed for sale by the regulatory authority of the country of manufacture. A valid certificate(s) must be provided (</w:t>
      </w:r>
      <w:proofErr w:type="spellStart"/>
      <w:r w:rsidRPr="00C04E91">
        <w:rPr>
          <w:rFonts w:ascii="Arial" w:hAnsi="Arial" w:cs="Arial"/>
          <w:lang w:val="en-GB"/>
        </w:rPr>
        <w:t>eg</w:t>
      </w:r>
      <w:proofErr w:type="spellEnd"/>
      <w:r w:rsidRPr="00C04E91">
        <w:rPr>
          <w:rFonts w:ascii="Arial" w:hAnsi="Arial" w:cs="Arial"/>
          <w:lang w:val="en-GB"/>
        </w:rPr>
        <w:t xml:space="preserve"> "Certificate of Free Sale", "Drug Registration Card", etc.) showing the dosages of Buprenorphine Hydrochloride Sublingual Tablets offered for this purchase.</w:t>
      </w:r>
    </w:p>
    <w:p w:rsidR="005703BB" w:rsidRPr="0009654C" w:rsidRDefault="00C04E91" w:rsidP="00C04E91">
      <w:pPr>
        <w:ind w:firstLine="720"/>
        <w:jc w:val="both"/>
        <w:rPr>
          <w:rFonts w:ascii="Arial" w:hAnsi="Arial" w:cs="Arial"/>
          <w:lang w:val="en-GB"/>
        </w:rPr>
      </w:pPr>
      <w:r>
        <w:rPr>
          <w:rFonts w:ascii="Arial" w:hAnsi="Arial" w:cs="Arial"/>
          <w:lang w:val="en-GB"/>
        </w:rPr>
        <w:t xml:space="preserve">5.2 </w:t>
      </w:r>
      <w:r w:rsidRPr="00C04E91">
        <w:rPr>
          <w:rFonts w:ascii="Arial" w:hAnsi="Arial" w:cs="Arial"/>
          <w:lang w:val="en-GB"/>
        </w:rPr>
        <w:t>Certificates must be valid for at least 6 months from the date of submission of the application for participation in the tender. If the certificate expires less than 6 months from the date of submission of the application for participation in the tender, a letter explaining the current status of license renewal or extension must be provided.</w:t>
      </w:r>
    </w:p>
    <w:p w:rsidR="005703BB" w:rsidRPr="00C04E91" w:rsidRDefault="00C04E91" w:rsidP="00C04E91">
      <w:pPr>
        <w:ind w:firstLine="720"/>
        <w:rPr>
          <w:rFonts w:ascii="Arial" w:hAnsi="Arial" w:cs="Arial"/>
          <w:b/>
          <w:lang w:val="en-GB"/>
        </w:rPr>
      </w:pPr>
      <w:r>
        <w:rPr>
          <w:rFonts w:ascii="Arial" w:hAnsi="Arial" w:cs="Arial"/>
          <w:b/>
          <w:lang w:val="en-GB"/>
        </w:rPr>
        <w:t xml:space="preserve">6. </w:t>
      </w:r>
      <w:r w:rsidR="005703BB" w:rsidRPr="00C04E91">
        <w:rPr>
          <w:rFonts w:ascii="Arial" w:hAnsi="Arial" w:cs="Arial"/>
          <w:b/>
          <w:lang w:val="en-GB"/>
        </w:rPr>
        <w:t>Compliance with good manufacturing procedures (GMP)</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The certification stating that the pharmaceutical products offered under this purchase are manufactured in compliance with good manufacturing practices (GMP) shall be provided. Each Bidder shall submit certificates of GMP compliance of manufacturer (hereinafter – GMP certificate) for each production site in use for the manufacturing of buprenorphine hydrochloride in sublingual absorption tablets designated for supply within the framework of this bidding process.</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 xml:space="preserve">The GMP certificate for each production site shall contain the date of the most recent authorized </w:t>
      </w:r>
      <w:r w:rsidRPr="0009654C">
        <w:rPr>
          <w:rFonts w:ascii="Arial" w:hAnsi="Arial" w:cs="Arial"/>
          <w:lang w:val="en-GB"/>
        </w:rPr>
        <w:lastRenderedPageBreak/>
        <w:t>inspection to this site.</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 xml:space="preserve">Certificates shall be valid at least for the six month period starting from the date of submission of the bid. If certificates expire earlier than in 6 month since submission of the bid, the explanatory letter providing the current status of the renewal or prolongation of the certificates </w:t>
      </w:r>
      <w:r>
        <w:rPr>
          <w:rFonts w:ascii="Arial" w:hAnsi="Arial" w:cs="Arial"/>
          <w:lang w:val="en-GB"/>
        </w:rPr>
        <w:t xml:space="preserve">have </w:t>
      </w:r>
      <w:r w:rsidRPr="0009654C">
        <w:rPr>
          <w:rFonts w:ascii="Arial" w:hAnsi="Arial" w:cs="Arial"/>
          <w:lang w:val="en-GB"/>
        </w:rPr>
        <w:t xml:space="preserve">to be attached. </w:t>
      </w:r>
    </w:p>
    <w:p w:rsidR="005703BB" w:rsidRPr="0009654C" w:rsidRDefault="005703BB" w:rsidP="005703BB">
      <w:pPr>
        <w:ind w:firstLine="540"/>
        <w:jc w:val="both"/>
        <w:rPr>
          <w:rFonts w:ascii="Arial" w:hAnsi="Arial" w:cs="Arial"/>
          <w:lang w:val="en-GB"/>
        </w:rPr>
      </w:pPr>
    </w:p>
    <w:p w:rsidR="005703BB" w:rsidRPr="00C04E91" w:rsidRDefault="00C04E91" w:rsidP="00C04E91">
      <w:pPr>
        <w:ind w:firstLine="720"/>
        <w:rPr>
          <w:rFonts w:ascii="Arial" w:hAnsi="Arial" w:cs="Arial"/>
          <w:b/>
          <w:lang w:val="en-GB"/>
        </w:rPr>
      </w:pPr>
      <w:r>
        <w:rPr>
          <w:rFonts w:ascii="Arial" w:hAnsi="Arial" w:cs="Arial"/>
          <w:b/>
          <w:lang w:val="en-GB"/>
        </w:rPr>
        <w:t xml:space="preserve">7. </w:t>
      </w:r>
      <w:r w:rsidR="005703BB" w:rsidRPr="00C04E91">
        <w:rPr>
          <w:rFonts w:ascii="Arial" w:hAnsi="Arial" w:cs="Arial"/>
          <w:b/>
          <w:lang w:val="en-GB"/>
        </w:rPr>
        <w:t>Primary container</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The primary container should maintain the quality, safety and stability of the product contained. All packaging must be properly sealed and tamper-proof. All packaging components must meet criteria of the product registration documents for pharmaceutical packaging by the manufacturer’s national regulatory authority.</w:t>
      </w:r>
    </w:p>
    <w:p w:rsidR="00D25A81" w:rsidRDefault="00D25A81" w:rsidP="00D25A81">
      <w:pPr>
        <w:spacing w:after="0" w:line="240" w:lineRule="auto"/>
        <w:rPr>
          <w:rFonts w:ascii="Arial" w:hAnsi="Arial" w:cs="Arial"/>
          <w:lang w:val="en-GB"/>
        </w:rPr>
      </w:pPr>
    </w:p>
    <w:p w:rsidR="005703BB" w:rsidRPr="00D25A81" w:rsidRDefault="005703BB" w:rsidP="00D25A81">
      <w:pPr>
        <w:pStyle w:val="ab"/>
        <w:numPr>
          <w:ilvl w:val="0"/>
          <w:numId w:val="7"/>
        </w:numPr>
        <w:spacing w:after="0" w:line="240" w:lineRule="auto"/>
        <w:rPr>
          <w:rFonts w:ascii="Arial" w:hAnsi="Arial" w:cs="Arial"/>
          <w:b/>
          <w:lang w:val="en-GB"/>
        </w:rPr>
      </w:pPr>
      <w:r w:rsidRPr="00D25A81">
        <w:rPr>
          <w:rFonts w:ascii="Arial" w:hAnsi="Arial" w:cs="Arial"/>
          <w:b/>
          <w:lang w:val="en-GB"/>
        </w:rPr>
        <w:t>Labelling of primary container and Instruction for use.</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The labelling of primary container for each pharmaceutical product shall be made in accordance with the registration dossier.</w:t>
      </w:r>
    </w:p>
    <w:p w:rsidR="005703BB" w:rsidRDefault="005703BB" w:rsidP="00D25A81">
      <w:pPr>
        <w:widowControl w:val="0"/>
        <w:ind w:firstLine="540"/>
        <w:jc w:val="both"/>
        <w:rPr>
          <w:rFonts w:ascii="Arial" w:hAnsi="Arial" w:cs="Arial"/>
          <w:lang w:val="en-GB"/>
        </w:rPr>
      </w:pPr>
      <w:r w:rsidRPr="0009654C">
        <w:rPr>
          <w:rFonts w:ascii="Arial" w:hAnsi="Arial" w:cs="Arial"/>
          <w:lang w:val="en-GB"/>
        </w:rPr>
        <w:t xml:space="preserve">Instruction for the product use to be made in </w:t>
      </w:r>
      <w:r w:rsidR="00D25A81">
        <w:rPr>
          <w:rFonts w:ascii="Arial" w:hAnsi="Arial" w:cs="Arial"/>
          <w:lang w:val="en-GB"/>
        </w:rPr>
        <w:t>English or Arabic</w:t>
      </w:r>
      <w:r w:rsidRPr="0009654C">
        <w:rPr>
          <w:rFonts w:ascii="Arial" w:hAnsi="Arial" w:cs="Arial"/>
          <w:lang w:val="en-GB"/>
        </w:rPr>
        <w:t>.</w:t>
      </w:r>
    </w:p>
    <w:p w:rsidR="00D25A81" w:rsidRPr="0009654C" w:rsidRDefault="00D25A81" w:rsidP="00D25A81">
      <w:pPr>
        <w:widowControl w:val="0"/>
        <w:ind w:firstLine="540"/>
        <w:jc w:val="both"/>
        <w:rPr>
          <w:rFonts w:ascii="Arial" w:hAnsi="Arial" w:cs="Arial"/>
          <w:lang w:val="en-GB"/>
        </w:rPr>
      </w:pPr>
    </w:p>
    <w:p w:rsidR="005703BB" w:rsidRPr="00D25A81" w:rsidRDefault="005703BB" w:rsidP="00D25A81">
      <w:pPr>
        <w:pStyle w:val="ab"/>
        <w:numPr>
          <w:ilvl w:val="0"/>
          <w:numId w:val="7"/>
        </w:numPr>
        <w:spacing w:after="0" w:line="240" w:lineRule="auto"/>
        <w:rPr>
          <w:rFonts w:ascii="Arial" w:hAnsi="Arial" w:cs="Arial"/>
          <w:b/>
          <w:lang w:val="en-GB"/>
        </w:rPr>
      </w:pPr>
      <w:r w:rsidRPr="00D25A81">
        <w:rPr>
          <w:rFonts w:ascii="Arial" w:hAnsi="Arial" w:cs="Arial"/>
          <w:b/>
          <w:lang w:val="en-GB"/>
        </w:rPr>
        <w:t>Lots per order</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The supplier shall form the order using the fewest number of manufacturing lots possible.</w:t>
      </w:r>
      <w:r w:rsidRPr="00A2638E">
        <w:rPr>
          <w:rStyle w:val="10"/>
          <w:rFonts w:eastAsiaTheme="minorHAnsi"/>
          <w:color w:val="222222"/>
          <w:lang w:val="en"/>
        </w:rPr>
        <w:t xml:space="preserve"> </w:t>
      </w:r>
      <w:r w:rsidRPr="005D19AD">
        <w:rPr>
          <w:rStyle w:val="hps"/>
          <w:rFonts w:ascii="Arial" w:hAnsi="Arial" w:cs="Arial"/>
          <w:lang w:val="en"/>
        </w:rPr>
        <w:t>Preference will be</w:t>
      </w:r>
      <w:r w:rsidRPr="005D19AD">
        <w:rPr>
          <w:rFonts w:ascii="Arial" w:hAnsi="Arial" w:cs="Arial"/>
          <w:lang w:val="en"/>
        </w:rPr>
        <w:t xml:space="preserve"> </w:t>
      </w:r>
      <w:r w:rsidRPr="005D19AD">
        <w:rPr>
          <w:rStyle w:val="hps"/>
          <w:rFonts w:ascii="Arial" w:hAnsi="Arial" w:cs="Arial"/>
          <w:lang w:val="en"/>
        </w:rPr>
        <w:t>given to</w:t>
      </w:r>
      <w:r w:rsidRPr="005D19AD">
        <w:rPr>
          <w:rFonts w:ascii="Arial" w:hAnsi="Arial" w:cs="Arial"/>
          <w:lang w:val="en"/>
        </w:rPr>
        <w:t xml:space="preserve"> </w:t>
      </w:r>
      <w:r w:rsidRPr="005D19AD">
        <w:rPr>
          <w:rStyle w:val="hps"/>
          <w:rFonts w:ascii="Arial" w:hAnsi="Arial" w:cs="Arial"/>
          <w:lang w:val="en"/>
        </w:rPr>
        <w:t>proposals</w:t>
      </w:r>
      <w:r w:rsidRPr="005D19AD">
        <w:rPr>
          <w:rFonts w:ascii="Arial" w:hAnsi="Arial" w:cs="Arial"/>
          <w:lang w:val="en"/>
        </w:rPr>
        <w:t xml:space="preserve"> </w:t>
      </w:r>
      <w:r w:rsidRPr="005D19AD">
        <w:rPr>
          <w:rStyle w:val="hps"/>
          <w:rFonts w:ascii="Arial" w:hAnsi="Arial" w:cs="Arial"/>
          <w:lang w:val="en"/>
        </w:rPr>
        <w:t>that,</w:t>
      </w:r>
      <w:r w:rsidRPr="005D19AD">
        <w:rPr>
          <w:rFonts w:ascii="Arial" w:hAnsi="Arial" w:cs="Arial"/>
          <w:lang w:val="en"/>
        </w:rPr>
        <w:t xml:space="preserve"> </w:t>
      </w:r>
      <w:r w:rsidRPr="005D19AD">
        <w:rPr>
          <w:rStyle w:val="hps"/>
          <w:rFonts w:ascii="Arial" w:hAnsi="Arial" w:cs="Arial"/>
          <w:lang w:val="en"/>
        </w:rPr>
        <w:t>ceteris paribus</w:t>
      </w:r>
      <w:r w:rsidRPr="005D19AD">
        <w:rPr>
          <w:rFonts w:ascii="Arial" w:hAnsi="Arial" w:cs="Arial"/>
          <w:lang w:val="en"/>
        </w:rPr>
        <w:t xml:space="preserve">, </w:t>
      </w:r>
      <w:r w:rsidRPr="005D19AD">
        <w:rPr>
          <w:rStyle w:val="hps"/>
          <w:rFonts w:ascii="Arial" w:hAnsi="Arial" w:cs="Arial"/>
          <w:lang w:val="en"/>
        </w:rPr>
        <w:t>will guarantee</w:t>
      </w:r>
      <w:r w:rsidRPr="005D19AD">
        <w:rPr>
          <w:rFonts w:ascii="Arial" w:hAnsi="Arial" w:cs="Arial"/>
          <w:lang w:val="en"/>
        </w:rPr>
        <w:t xml:space="preserve"> </w:t>
      </w:r>
      <w:r w:rsidRPr="005D19AD">
        <w:rPr>
          <w:rStyle w:val="hps"/>
          <w:rFonts w:ascii="Arial" w:hAnsi="Arial" w:cs="Arial"/>
          <w:lang w:val="en"/>
        </w:rPr>
        <w:t>one</w:t>
      </w:r>
      <w:r w:rsidRPr="005D19AD">
        <w:rPr>
          <w:rFonts w:ascii="Arial" w:hAnsi="Arial" w:cs="Arial"/>
          <w:lang w:val="en"/>
        </w:rPr>
        <w:t xml:space="preserve"> </w:t>
      </w:r>
      <w:r w:rsidRPr="005D19AD">
        <w:rPr>
          <w:rStyle w:val="hps"/>
          <w:rFonts w:ascii="Arial" w:hAnsi="Arial" w:cs="Arial"/>
          <w:lang w:val="en"/>
        </w:rPr>
        <w:t>series</w:t>
      </w:r>
      <w:r w:rsidRPr="005D19AD">
        <w:rPr>
          <w:rFonts w:ascii="Arial" w:hAnsi="Arial" w:cs="Arial"/>
          <w:lang w:val="en"/>
        </w:rPr>
        <w:t xml:space="preserve"> </w:t>
      </w:r>
      <w:r w:rsidRPr="005D19AD">
        <w:rPr>
          <w:rStyle w:val="hps"/>
          <w:rFonts w:ascii="Arial" w:hAnsi="Arial" w:cs="Arial"/>
          <w:lang w:val="en"/>
        </w:rPr>
        <w:t>for each</w:t>
      </w:r>
      <w:r w:rsidRPr="005D19AD">
        <w:rPr>
          <w:rFonts w:ascii="Arial" w:hAnsi="Arial" w:cs="Arial"/>
          <w:lang w:val="en"/>
        </w:rPr>
        <w:t xml:space="preserve"> </w:t>
      </w:r>
      <w:r w:rsidRPr="005D19AD">
        <w:rPr>
          <w:rStyle w:val="hps"/>
          <w:rFonts w:ascii="Arial" w:hAnsi="Arial" w:cs="Arial"/>
          <w:lang w:val="en"/>
        </w:rPr>
        <w:t>dosage.</w:t>
      </w:r>
    </w:p>
    <w:p w:rsidR="005703BB" w:rsidRPr="0009654C" w:rsidRDefault="005703BB" w:rsidP="005703BB">
      <w:pPr>
        <w:ind w:left="360"/>
        <w:rPr>
          <w:rFonts w:ascii="Arial" w:hAnsi="Arial" w:cs="Arial"/>
          <w:lang w:val="en-GB"/>
        </w:rPr>
      </w:pPr>
    </w:p>
    <w:p w:rsidR="005703BB" w:rsidRPr="00D25A81" w:rsidRDefault="005703BB" w:rsidP="00D25A81">
      <w:pPr>
        <w:numPr>
          <w:ilvl w:val="0"/>
          <w:numId w:val="7"/>
        </w:numPr>
        <w:spacing w:after="0" w:line="240" w:lineRule="auto"/>
        <w:rPr>
          <w:rFonts w:ascii="Arial" w:hAnsi="Arial" w:cs="Arial"/>
          <w:b/>
          <w:lang w:val="en-GB"/>
        </w:rPr>
      </w:pPr>
      <w:r w:rsidRPr="00D25A81">
        <w:rPr>
          <w:rFonts w:ascii="Arial" w:hAnsi="Arial" w:cs="Arial"/>
          <w:b/>
          <w:lang w:val="en-GB"/>
        </w:rPr>
        <w:t xml:space="preserve"> Shelf life</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Total shelf life of drugs</w:t>
      </w:r>
      <w:r>
        <w:rPr>
          <w:rFonts w:ascii="Arial" w:hAnsi="Arial" w:cs="Arial"/>
          <w:lang w:val="en-GB"/>
        </w:rPr>
        <w:t xml:space="preserve"> has</w:t>
      </w:r>
      <w:r w:rsidRPr="0009654C">
        <w:rPr>
          <w:rFonts w:ascii="Arial" w:hAnsi="Arial" w:cs="Arial"/>
          <w:lang w:val="en-GB"/>
        </w:rPr>
        <w:t xml:space="preserve"> to be not less than 3 years.</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 xml:space="preserve">At the time of inspection or preparation for delivery to the country </w:t>
      </w:r>
      <w:r>
        <w:rPr>
          <w:rFonts w:ascii="Arial" w:hAnsi="Arial" w:cs="Arial"/>
          <w:lang w:val="en-GB"/>
        </w:rPr>
        <w:t xml:space="preserve">of destination, no more than 20% </w:t>
      </w:r>
      <w:r w:rsidRPr="0009654C">
        <w:rPr>
          <w:rFonts w:ascii="Arial" w:hAnsi="Arial" w:cs="Arial"/>
          <w:lang w:val="en-GB"/>
        </w:rPr>
        <w:t xml:space="preserve">of product shelf life shall have expired since the date of manufacture shown on the batch release or Certificate of analysis (conformance). </w:t>
      </w:r>
    </w:p>
    <w:p w:rsidR="005703BB" w:rsidRDefault="005703BB" w:rsidP="00D25A81">
      <w:pPr>
        <w:widowControl w:val="0"/>
        <w:ind w:firstLine="540"/>
        <w:jc w:val="both"/>
        <w:rPr>
          <w:rFonts w:ascii="Arial" w:hAnsi="Arial" w:cs="Arial"/>
          <w:lang w:val="en-GB"/>
        </w:rPr>
      </w:pPr>
      <w:r w:rsidRPr="0009654C">
        <w:rPr>
          <w:rFonts w:ascii="Arial" w:hAnsi="Arial" w:cs="Arial"/>
          <w:lang w:val="en-GB"/>
        </w:rPr>
        <w:t xml:space="preserve">If requested the supplier shall be able to provide to the satisfaction of the registration/national quality control authorities the manufacturer's stability test data to validate stated shelf life of the product. </w:t>
      </w:r>
    </w:p>
    <w:p w:rsidR="00D25A81" w:rsidRPr="0009654C" w:rsidRDefault="00D25A81" w:rsidP="00D25A81">
      <w:pPr>
        <w:widowControl w:val="0"/>
        <w:ind w:firstLine="540"/>
        <w:jc w:val="both"/>
        <w:rPr>
          <w:rFonts w:ascii="Arial" w:hAnsi="Arial" w:cs="Arial"/>
          <w:lang w:val="en-GB"/>
        </w:rPr>
      </w:pPr>
    </w:p>
    <w:p w:rsidR="005703BB" w:rsidRPr="00D25A81" w:rsidRDefault="005703BB" w:rsidP="00D25A81">
      <w:pPr>
        <w:numPr>
          <w:ilvl w:val="0"/>
          <w:numId w:val="7"/>
        </w:numPr>
        <w:spacing w:after="0" w:line="240" w:lineRule="auto"/>
        <w:rPr>
          <w:rFonts w:ascii="Arial" w:hAnsi="Arial" w:cs="Arial"/>
          <w:b/>
          <w:lang w:val="en-GB"/>
        </w:rPr>
      </w:pPr>
      <w:r w:rsidRPr="00D25A81">
        <w:rPr>
          <w:rFonts w:ascii="Arial" w:hAnsi="Arial" w:cs="Arial"/>
          <w:b/>
          <w:lang w:val="en-GB"/>
        </w:rPr>
        <w:t>Quality</w:t>
      </w: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Products and packaging shall be free of defects that impair their serviceability, affect their shelf life, or detract from their appearance.</w:t>
      </w:r>
    </w:p>
    <w:p w:rsidR="005703BB" w:rsidRPr="00312B24" w:rsidRDefault="005703BB" w:rsidP="005703BB">
      <w:pPr>
        <w:rPr>
          <w:rFonts w:ascii="Arial" w:hAnsi="Arial" w:cs="Arial"/>
          <w:b/>
          <w:lang w:val="en-GB"/>
        </w:rPr>
      </w:pPr>
    </w:p>
    <w:p w:rsidR="005703BB" w:rsidRPr="00312B24" w:rsidRDefault="005703BB" w:rsidP="00D25A81">
      <w:pPr>
        <w:numPr>
          <w:ilvl w:val="0"/>
          <w:numId w:val="7"/>
        </w:numPr>
        <w:spacing w:after="0" w:line="240" w:lineRule="auto"/>
        <w:rPr>
          <w:rFonts w:ascii="Arial" w:hAnsi="Arial" w:cs="Arial"/>
          <w:b/>
          <w:lang w:val="en-GB"/>
        </w:rPr>
      </w:pPr>
      <w:r w:rsidRPr="00312B24">
        <w:rPr>
          <w:rFonts w:ascii="Arial" w:hAnsi="Arial" w:cs="Arial"/>
          <w:b/>
          <w:lang w:val="en-GB"/>
        </w:rPr>
        <w:t>Content of one’s bid</w:t>
      </w:r>
    </w:p>
    <w:p w:rsidR="00312B24" w:rsidRPr="00312B24" w:rsidRDefault="005703BB" w:rsidP="00312B24">
      <w:pPr>
        <w:widowControl w:val="0"/>
        <w:ind w:firstLine="540"/>
        <w:jc w:val="both"/>
        <w:rPr>
          <w:rFonts w:ascii="Arial" w:hAnsi="Arial" w:cs="Arial"/>
          <w:lang w:val="en-GB"/>
        </w:rPr>
      </w:pPr>
      <w:r w:rsidRPr="0009654C">
        <w:rPr>
          <w:rFonts w:ascii="Arial" w:hAnsi="Arial" w:cs="Arial"/>
          <w:lang w:val="en-GB"/>
        </w:rPr>
        <w:t>Bidders are required to submit the following documentation:</w:t>
      </w:r>
    </w:p>
    <w:p w:rsidR="00312B24" w:rsidRPr="00312B24" w:rsidRDefault="00312B24" w:rsidP="00312B24">
      <w:pPr>
        <w:widowControl w:val="0"/>
        <w:ind w:firstLine="540"/>
        <w:jc w:val="both"/>
        <w:rPr>
          <w:rFonts w:ascii="Arial" w:hAnsi="Arial" w:cs="Arial"/>
          <w:lang w:val="en-GB"/>
        </w:rPr>
      </w:pPr>
      <w:r w:rsidRPr="00312B24">
        <w:rPr>
          <w:rFonts w:ascii="Arial" w:hAnsi="Arial" w:cs="Arial"/>
          <w:lang w:val="en-GB"/>
        </w:rPr>
        <w:t>i.</w:t>
      </w:r>
      <w:r w:rsidRPr="00312B24">
        <w:rPr>
          <w:rFonts w:ascii="Arial" w:hAnsi="Arial" w:cs="Arial"/>
          <w:lang w:val="en-GB"/>
        </w:rPr>
        <w:tab/>
        <w:t>Documents certifying the participant's registration as a legal entity</w:t>
      </w:r>
    </w:p>
    <w:p w:rsidR="00312B24" w:rsidRPr="00312B24" w:rsidRDefault="00312B24" w:rsidP="00312B24">
      <w:pPr>
        <w:widowControl w:val="0"/>
        <w:ind w:firstLine="540"/>
        <w:jc w:val="both"/>
        <w:rPr>
          <w:rFonts w:ascii="Arial" w:hAnsi="Arial" w:cs="Arial"/>
          <w:lang w:val="en-GB"/>
        </w:rPr>
      </w:pPr>
      <w:r w:rsidRPr="00312B24">
        <w:rPr>
          <w:rFonts w:ascii="Arial" w:hAnsi="Arial" w:cs="Arial"/>
          <w:lang w:val="en-GB"/>
        </w:rPr>
        <w:t>ii.</w:t>
      </w:r>
      <w:r w:rsidRPr="00312B24">
        <w:rPr>
          <w:rFonts w:ascii="Arial" w:hAnsi="Arial" w:cs="Arial"/>
          <w:lang w:val="en-GB"/>
        </w:rPr>
        <w:tab/>
        <w:t>If the Participant is not a product manufacturer, provide a copy of the documents certifying the right to offer products issued by the product manufacturer (Authorization letter, distributor certificate, power of attorney, etc.)</w:t>
      </w:r>
    </w:p>
    <w:p w:rsidR="005703BB" w:rsidRDefault="00312B24" w:rsidP="00312B24">
      <w:pPr>
        <w:widowControl w:val="0"/>
        <w:ind w:firstLine="540"/>
        <w:jc w:val="both"/>
        <w:rPr>
          <w:rFonts w:ascii="Arial" w:hAnsi="Arial" w:cs="Arial"/>
          <w:lang w:val="en-GB"/>
        </w:rPr>
      </w:pPr>
      <w:r w:rsidRPr="00312B24">
        <w:rPr>
          <w:rFonts w:ascii="Arial" w:hAnsi="Arial" w:cs="Arial"/>
          <w:lang w:val="en-GB"/>
        </w:rPr>
        <w:t>iii.</w:t>
      </w:r>
      <w:r w:rsidRPr="00312B24">
        <w:rPr>
          <w:rFonts w:ascii="Arial" w:hAnsi="Arial" w:cs="Arial"/>
          <w:lang w:val="en-GB"/>
        </w:rPr>
        <w:tab/>
        <w:t>A copy of a valid license for sale (for example, "Certificate of free sale", "registration card of medicinal product", etc.), issued by the authority regulating the circulation of pharmaceutical products in the country of origin of the medicinal product, in accordance with clause 5 of this specification.</w:t>
      </w:r>
    </w:p>
    <w:p w:rsidR="00312B24" w:rsidRPr="00312B24" w:rsidRDefault="00312B24" w:rsidP="00312B24">
      <w:pPr>
        <w:widowControl w:val="0"/>
        <w:ind w:firstLine="540"/>
        <w:jc w:val="both"/>
        <w:rPr>
          <w:rFonts w:ascii="Arial" w:hAnsi="Arial" w:cs="Arial"/>
          <w:lang w:val="en-GB"/>
        </w:rPr>
      </w:pPr>
      <w:r w:rsidRPr="00312B24">
        <w:rPr>
          <w:rFonts w:ascii="Arial" w:hAnsi="Arial" w:cs="Arial"/>
          <w:lang w:val="en-GB"/>
        </w:rPr>
        <w:t>iv.</w:t>
      </w:r>
      <w:r w:rsidRPr="00312B24">
        <w:rPr>
          <w:rFonts w:ascii="Arial" w:hAnsi="Arial" w:cs="Arial"/>
          <w:lang w:val="en-GB"/>
        </w:rPr>
        <w:tab/>
        <w:t>A copy of valid GMP certificates in accordance with Clause 6 of this specification.</w:t>
      </w:r>
    </w:p>
    <w:p w:rsidR="00312B24" w:rsidRDefault="00312B24" w:rsidP="00312B24">
      <w:pPr>
        <w:widowControl w:val="0"/>
        <w:ind w:firstLine="540"/>
        <w:jc w:val="both"/>
        <w:rPr>
          <w:rFonts w:ascii="Arial" w:hAnsi="Arial" w:cs="Arial"/>
          <w:lang w:val="en-GB"/>
        </w:rPr>
      </w:pPr>
      <w:r w:rsidRPr="00312B24">
        <w:rPr>
          <w:rFonts w:ascii="Arial" w:hAnsi="Arial" w:cs="Arial"/>
          <w:lang w:val="en-GB"/>
        </w:rPr>
        <w:lastRenderedPageBreak/>
        <w:t>v.</w:t>
      </w:r>
      <w:r w:rsidRPr="00312B24">
        <w:rPr>
          <w:rFonts w:ascii="Arial" w:hAnsi="Arial" w:cs="Arial"/>
          <w:lang w:val="en-GB"/>
        </w:rPr>
        <w:tab/>
        <w:t>A document confirming the registration of the medicinal product in countries with a strict regulatory policy, in accordance with clause 4 of this specification.</w:t>
      </w:r>
    </w:p>
    <w:p w:rsidR="00312B24" w:rsidRPr="00312B24" w:rsidRDefault="00312B24" w:rsidP="00312B24">
      <w:pPr>
        <w:widowControl w:val="0"/>
        <w:ind w:firstLine="540"/>
        <w:jc w:val="both"/>
        <w:rPr>
          <w:rFonts w:ascii="Arial" w:hAnsi="Arial" w:cs="Arial"/>
          <w:lang w:val="en-GB"/>
        </w:rPr>
      </w:pPr>
      <w:r w:rsidRPr="00312B24">
        <w:rPr>
          <w:rFonts w:ascii="Arial" w:hAnsi="Arial" w:cs="Arial"/>
          <w:lang w:val="en-GB"/>
        </w:rPr>
        <w:t>vi.</w:t>
      </w:r>
      <w:r w:rsidRPr="00312B24">
        <w:rPr>
          <w:rFonts w:ascii="Arial" w:hAnsi="Arial" w:cs="Arial"/>
          <w:lang w:val="en-GB"/>
        </w:rPr>
        <w:tab/>
        <w:t>Completed annexes to the Specification: Annex No. 1 (competition participant form), Annex No. 2 (table of price offers), Annex No. 3 (confirmation of compliance of the participating company and its products with the technical and organizational criteria of this specification), Annex No. 4 (final beneficial owners of tender participants)</w:t>
      </w:r>
    </w:p>
    <w:p w:rsidR="00312B24" w:rsidRPr="0009654C" w:rsidRDefault="00312B24" w:rsidP="00312B24">
      <w:pPr>
        <w:widowControl w:val="0"/>
        <w:ind w:firstLine="540"/>
        <w:jc w:val="both"/>
        <w:rPr>
          <w:rFonts w:ascii="Arial" w:hAnsi="Arial" w:cs="Arial"/>
          <w:lang w:val="en-GB"/>
        </w:rPr>
      </w:pPr>
      <w:r w:rsidRPr="00312B24">
        <w:rPr>
          <w:rFonts w:ascii="Arial" w:hAnsi="Arial" w:cs="Arial"/>
          <w:lang w:val="en-GB"/>
        </w:rPr>
        <w:t>vii.</w:t>
      </w:r>
      <w:r w:rsidRPr="00312B24">
        <w:rPr>
          <w:rFonts w:ascii="Arial" w:hAnsi="Arial" w:cs="Arial"/>
          <w:lang w:val="en-GB"/>
        </w:rPr>
        <w:tab/>
        <w:t>Instructions for medical use of the drug in English or Arabic;</w:t>
      </w:r>
    </w:p>
    <w:p w:rsidR="005703BB" w:rsidRPr="003C3956" w:rsidRDefault="005703BB" w:rsidP="003C3956">
      <w:pPr>
        <w:widowControl w:val="0"/>
        <w:tabs>
          <w:tab w:val="left" w:pos="1560"/>
        </w:tabs>
        <w:jc w:val="both"/>
        <w:rPr>
          <w:rFonts w:ascii="Arial" w:hAnsi="Arial" w:cs="Arial"/>
          <w:lang w:val="ru-RU"/>
        </w:rPr>
      </w:pPr>
    </w:p>
    <w:p w:rsidR="005703BB" w:rsidRPr="003C3956" w:rsidRDefault="005703BB" w:rsidP="003C3956">
      <w:pPr>
        <w:pStyle w:val="ab"/>
        <w:widowControl w:val="0"/>
        <w:numPr>
          <w:ilvl w:val="0"/>
          <w:numId w:val="7"/>
        </w:numPr>
        <w:tabs>
          <w:tab w:val="left" w:pos="993"/>
        </w:tabs>
        <w:spacing w:after="0" w:line="240" w:lineRule="auto"/>
        <w:jc w:val="both"/>
        <w:rPr>
          <w:rFonts w:ascii="Arial" w:hAnsi="Arial" w:cs="Arial"/>
          <w:b/>
          <w:lang w:val="en-GB"/>
        </w:rPr>
      </w:pPr>
      <w:r w:rsidRPr="003C3956">
        <w:rPr>
          <w:rFonts w:ascii="Arial" w:hAnsi="Arial" w:cs="Arial"/>
          <w:b/>
          <w:lang w:val="en-GB"/>
        </w:rPr>
        <w:t>Key criteria for evaluation of tenders:</w:t>
      </w:r>
    </w:p>
    <w:p w:rsidR="005703BB" w:rsidRDefault="005703BB" w:rsidP="00D25A81">
      <w:pPr>
        <w:widowControl w:val="0"/>
        <w:numPr>
          <w:ilvl w:val="2"/>
          <w:numId w:val="7"/>
        </w:numPr>
        <w:tabs>
          <w:tab w:val="left" w:pos="1560"/>
        </w:tabs>
        <w:spacing w:after="0" w:line="240" w:lineRule="auto"/>
        <w:ind w:left="1560" w:hanging="840"/>
        <w:jc w:val="both"/>
        <w:rPr>
          <w:rFonts w:ascii="Arial" w:hAnsi="Arial" w:cs="Arial"/>
          <w:lang w:val="en-GB"/>
        </w:rPr>
      </w:pPr>
      <w:r w:rsidRPr="0069346D">
        <w:rPr>
          <w:rFonts w:ascii="Arial" w:hAnsi="Arial" w:cs="Arial"/>
          <w:lang w:val="en-GB"/>
        </w:rPr>
        <w:t>product conformity with specification requirements</w:t>
      </w:r>
      <w:r>
        <w:rPr>
          <w:rFonts w:ascii="Arial" w:hAnsi="Arial" w:cs="Arial"/>
          <w:lang w:val="en-GB"/>
        </w:rPr>
        <w:t>;</w:t>
      </w:r>
    </w:p>
    <w:p w:rsidR="005703BB" w:rsidRDefault="005703BB" w:rsidP="00D25A81">
      <w:pPr>
        <w:widowControl w:val="0"/>
        <w:numPr>
          <w:ilvl w:val="2"/>
          <w:numId w:val="7"/>
        </w:numPr>
        <w:tabs>
          <w:tab w:val="left" w:pos="1560"/>
        </w:tabs>
        <w:spacing w:after="0" w:line="240" w:lineRule="auto"/>
        <w:ind w:left="1560" w:hanging="840"/>
        <w:jc w:val="both"/>
        <w:rPr>
          <w:rFonts w:ascii="Arial" w:hAnsi="Arial" w:cs="Arial"/>
          <w:lang w:val="en-GB"/>
        </w:rPr>
      </w:pPr>
      <w:r w:rsidRPr="0069346D">
        <w:rPr>
          <w:rFonts w:ascii="Arial" w:hAnsi="Arial" w:cs="Arial"/>
          <w:lang w:val="en-GB"/>
        </w:rPr>
        <w:t>product</w:t>
      </w:r>
      <w:r>
        <w:rPr>
          <w:rFonts w:ascii="Arial" w:hAnsi="Arial" w:cs="Arial"/>
          <w:lang w:val="en-GB"/>
        </w:rPr>
        <w:t xml:space="preserve"> price;</w:t>
      </w:r>
    </w:p>
    <w:p w:rsidR="005703BB" w:rsidRPr="0009654C" w:rsidRDefault="003C3956" w:rsidP="00D25A81">
      <w:pPr>
        <w:widowControl w:val="0"/>
        <w:numPr>
          <w:ilvl w:val="2"/>
          <w:numId w:val="7"/>
        </w:numPr>
        <w:tabs>
          <w:tab w:val="left" w:pos="1560"/>
        </w:tabs>
        <w:spacing w:after="0" w:line="240" w:lineRule="auto"/>
        <w:ind w:left="1560" w:hanging="840"/>
        <w:jc w:val="both"/>
        <w:rPr>
          <w:rFonts w:ascii="Arial" w:hAnsi="Arial" w:cs="Arial"/>
          <w:lang w:val="en-GB"/>
        </w:rPr>
      </w:pPr>
      <w:r>
        <w:rPr>
          <w:rStyle w:val="hps"/>
          <w:rFonts w:ascii="Arial" w:hAnsi="Arial" w:cs="Arial"/>
          <w:color w:val="222222"/>
        </w:rPr>
        <w:t>time of delivery</w:t>
      </w:r>
    </w:p>
    <w:p w:rsidR="005703BB" w:rsidRPr="0009654C" w:rsidRDefault="005703BB" w:rsidP="005703BB">
      <w:pPr>
        <w:pStyle w:val="1"/>
        <w:rPr>
          <w:b w:val="0"/>
          <w:sz w:val="24"/>
          <w:szCs w:val="24"/>
          <w:lang w:val="en-GB"/>
        </w:rPr>
      </w:pPr>
      <w:r>
        <w:rPr>
          <w:b w:val="0"/>
          <w:sz w:val="24"/>
          <w:szCs w:val="24"/>
          <w:lang w:val="en-GB"/>
        </w:rPr>
        <w:br w:type="page"/>
      </w:r>
      <w:r w:rsidRPr="0009654C">
        <w:rPr>
          <w:b w:val="0"/>
          <w:sz w:val="24"/>
          <w:szCs w:val="24"/>
          <w:lang w:val="en-GB"/>
        </w:rPr>
        <w:lastRenderedPageBreak/>
        <w:t xml:space="preserve">Annex 1 to the Specification </w:t>
      </w:r>
    </w:p>
    <w:p w:rsidR="005703BB" w:rsidRDefault="005703BB" w:rsidP="005703BB">
      <w:pPr>
        <w:suppressAutoHyphens/>
        <w:jc w:val="both"/>
        <w:rPr>
          <w:rFonts w:ascii="Arial" w:hAnsi="Arial" w:cs="Arial"/>
          <w:bCs/>
          <w:lang w:val="en-GB"/>
        </w:rPr>
      </w:pPr>
    </w:p>
    <w:p w:rsidR="00F218E4" w:rsidRDefault="00F218E4" w:rsidP="00F218E4">
      <w:pPr>
        <w:jc w:val="center"/>
        <w:rPr>
          <w:rStyle w:val="hps"/>
          <w:rFonts w:ascii="Arial" w:hAnsi="Arial" w:cs="Arial"/>
          <w:color w:val="222222"/>
          <w:lang w:val="en"/>
        </w:rPr>
      </w:pPr>
      <w:r>
        <w:rPr>
          <w:rStyle w:val="hps"/>
          <w:rFonts w:ascii="Arial" w:hAnsi="Arial" w:cs="Arial"/>
          <w:color w:val="222222"/>
          <w:lang w:val="en"/>
        </w:rPr>
        <w:t xml:space="preserve">Bidder’s </w:t>
      </w:r>
      <w:r>
        <w:rPr>
          <w:rStyle w:val="hps"/>
          <w:rFonts w:ascii="Arial" w:hAnsi="Arial" w:cs="Arial"/>
          <w:color w:val="222222"/>
          <w:lang w:val="en"/>
        </w:rPr>
        <w:t>Information</w:t>
      </w:r>
    </w:p>
    <w:p w:rsidR="00F218E4" w:rsidRDefault="00F218E4" w:rsidP="00F218E4">
      <w:pPr>
        <w:rPr>
          <w:rFonts w:ascii="Arial" w:hAnsi="Arial" w:cs="Arial"/>
          <w:lang w:val="en-GB"/>
        </w:rPr>
      </w:pPr>
      <w:r w:rsidRPr="0009654C">
        <w:rPr>
          <w:rFonts w:ascii="Arial" w:hAnsi="Arial" w:cs="Arial"/>
          <w:lang w:val="en-GB"/>
        </w:rPr>
        <w:t>Please fill in the table below</w:t>
      </w:r>
    </w:p>
    <w:p w:rsidR="00F218E4" w:rsidRDefault="00F218E4" w:rsidP="00F218E4">
      <w:pPr>
        <w:rPr>
          <w:rFonts w:ascii="Arial" w:hAnsi="Arial" w:cs="Arial"/>
          <w:lang w:val="en-GB"/>
        </w:rPr>
      </w:pPr>
    </w:p>
    <w:tbl>
      <w:tblPr>
        <w:tblW w:w="889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126"/>
        <w:gridCol w:w="3237"/>
      </w:tblGrid>
      <w:tr w:rsidR="00F218E4" w:rsidRPr="00920ED5" w:rsidTr="00863F40">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CD0011" w:rsidRDefault="00F218E4" w:rsidP="00863F40">
            <w:pPr>
              <w:rPr>
                <w:rFonts w:ascii="Arial" w:hAnsi="Arial" w:cs="Arial"/>
              </w:rPr>
            </w:pPr>
            <w:r>
              <w:rPr>
                <w:rFonts w:ascii="Arial" w:eastAsia="Arial" w:hAnsi="Arial" w:cs="Arial"/>
              </w:rPr>
              <w:t>Company name</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920ED5" w:rsidRDefault="00F218E4" w:rsidP="00863F40">
            <w:pPr>
              <w:rPr>
                <w:rFonts w:ascii="Arial" w:hAnsi="Arial" w:cs="Arial"/>
                <w:lang w:val="uk-UA"/>
              </w:rPr>
            </w:pPr>
            <w:r>
              <w:rPr>
                <w:rFonts w:ascii="Arial" w:eastAsia="Arial" w:hAnsi="Arial" w:cs="Arial"/>
              </w:rPr>
              <w:t xml:space="preserve">Company </w:t>
            </w:r>
            <w:r>
              <w:rPr>
                <w:rStyle w:val="hps"/>
                <w:rFonts w:ascii="Arial" w:hAnsi="Arial" w:cs="Arial"/>
                <w:color w:val="222222"/>
                <w:lang w:val="en"/>
              </w:rPr>
              <w:t>address (</w:t>
            </w:r>
            <w:r w:rsidRPr="00CD0011">
              <w:rPr>
                <w:rStyle w:val="hps"/>
                <w:rFonts w:ascii="Arial" w:hAnsi="Arial" w:cs="Arial"/>
                <w:color w:val="222222"/>
                <w:lang w:val="en"/>
              </w:rPr>
              <w:t>registration</w:t>
            </w:r>
            <w:r>
              <w:rPr>
                <w:rStyle w:val="hps"/>
                <w:rFonts w:ascii="Arial" w:hAnsi="Arial" w:cs="Arial"/>
                <w:color w:val="222222"/>
                <w:lang w:val="en"/>
              </w:rPr>
              <w:t>)</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D6613E" w:rsidRDefault="00F218E4" w:rsidP="00863F40">
            <w:pPr>
              <w:rPr>
                <w:rFonts w:ascii="Arial" w:hAnsi="Arial" w:cs="Arial"/>
              </w:rPr>
            </w:pPr>
            <w:r>
              <w:rPr>
                <w:rStyle w:val="hps"/>
                <w:rFonts w:ascii="Arial" w:hAnsi="Arial" w:cs="Arial"/>
                <w:color w:val="222222"/>
                <w:lang w:val="en"/>
              </w:rPr>
              <w:t>Actual address</w:t>
            </w:r>
            <w:r>
              <w:rPr>
                <w:rStyle w:val="shorttext"/>
                <w:rFonts w:ascii="Arial" w:hAnsi="Arial" w:cs="Arial"/>
                <w:color w:val="222222"/>
                <w:lang w:val="en"/>
              </w:rPr>
              <w:t xml:space="preserve"> </w:t>
            </w:r>
            <w:r>
              <w:rPr>
                <w:rStyle w:val="hps"/>
                <w:rFonts w:ascii="Arial" w:hAnsi="Arial" w:cs="Arial"/>
                <w:color w:val="222222"/>
                <w:lang w:val="en"/>
              </w:rPr>
              <w:t>of the company (</w:t>
            </w:r>
            <w:r w:rsidRPr="00D6613E">
              <w:rPr>
                <w:rStyle w:val="hps"/>
                <w:rFonts w:ascii="Arial" w:hAnsi="Arial" w:cs="Arial"/>
                <w:color w:val="222222"/>
                <w:lang w:val="en"/>
              </w:rPr>
              <w:t>location</w:t>
            </w:r>
            <w:r>
              <w:rPr>
                <w:rStyle w:val="hps"/>
                <w:color w:val="222222"/>
                <w:lang w:val="en"/>
              </w:rPr>
              <w:t>)</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blPrEx>
          <w:tblLook w:val="04A0" w:firstRow="1" w:lastRow="0" w:firstColumn="1" w:lastColumn="0" w:noHBand="0" w:noVBand="1"/>
        </w:tblPrEx>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920ED5" w:rsidRDefault="00F218E4" w:rsidP="00863F40">
            <w:pPr>
              <w:rPr>
                <w:rFonts w:ascii="Arial" w:hAnsi="Arial" w:cs="Arial"/>
                <w:lang w:val="uk-UA"/>
              </w:rPr>
            </w:pPr>
            <w:r>
              <w:rPr>
                <w:rStyle w:val="hps"/>
                <w:rFonts w:ascii="Arial" w:hAnsi="Arial" w:cs="Arial"/>
                <w:color w:val="222222"/>
                <w:lang w:val="en"/>
              </w:rPr>
              <w:t>Head of the company (</w:t>
            </w:r>
            <w:r>
              <w:rPr>
                <w:rFonts w:ascii="Arial" w:hAnsi="Arial" w:cs="Arial"/>
                <w:lang w:val="en-GB"/>
              </w:rPr>
              <w:t>p</w:t>
            </w:r>
            <w:r w:rsidRPr="0009654C">
              <w:rPr>
                <w:rFonts w:ascii="Arial" w:hAnsi="Arial" w:cs="Arial"/>
                <w:lang w:val="en-GB"/>
              </w:rPr>
              <w:t>osition</w:t>
            </w:r>
            <w:r>
              <w:rPr>
                <w:rFonts w:ascii="Arial" w:hAnsi="Arial" w:cs="Arial"/>
                <w:lang w:val="en-GB"/>
              </w:rPr>
              <w:t>, n</w:t>
            </w:r>
            <w:r w:rsidRPr="0009654C">
              <w:rPr>
                <w:rFonts w:ascii="Arial" w:hAnsi="Arial" w:cs="Arial"/>
                <w:lang w:val="en-GB"/>
              </w:rPr>
              <w:t>ame, surname</w:t>
            </w:r>
            <w:r>
              <w:rPr>
                <w:rFonts w:ascii="Arial" w:hAnsi="Arial" w:cs="Arial"/>
                <w:lang w:val="en-GB"/>
              </w:rPr>
              <w:t>)</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blPrEx>
          <w:tblLook w:val="04A0" w:firstRow="1" w:lastRow="0" w:firstColumn="1" w:lastColumn="0" w:noHBand="0" w:noVBand="1"/>
        </w:tblPrEx>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D6613E" w:rsidRDefault="00F218E4" w:rsidP="00863F40">
            <w:pPr>
              <w:rPr>
                <w:rFonts w:ascii="Arial" w:hAnsi="Arial" w:cs="Arial"/>
              </w:rPr>
            </w:pPr>
            <w:r>
              <w:rPr>
                <w:rFonts w:ascii="Arial" w:eastAsia="Arial" w:hAnsi="Arial" w:cs="Arial"/>
              </w:rPr>
              <w:t xml:space="preserve">Telephone number of the </w:t>
            </w:r>
            <w:r>
              <w:rPr>
                <w:rStyle w:val="hps"/>
                <w:rFonts w:ascii="Arial" w:hAnsi="Arial" w:cs="Arial"/>
                <w:color w:val="222222"/>
                <w:lang w:val="en"/>
              </w:rPr>
              <w:t>Head of the company</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blPrEx>
          <w:tblLook w:val="04A0" w:firstRow="1" w:lastRow="0" w:firstColumn="1" w:lastColumn="0" w:noHBand="0" w:noVBand="1"/>
        </w:tblPrEx>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920ED5" w:rsidRDefault="00F218E4" w:rsidP="00863F40">
            <w:pPr>
              <w:rPr>
                <w:rFonts w:ascii="Arial" w:hAnsi="Arial" w:cs="Arial"/>
                <w:lang w:val="uk-UA"/>
              </w:rPr>
            </w:pPr>
            <w:r w:rsidRPr="00920ED5">
              <w:rPr>
                <w:rFonts w:ascii="Arial" w:eastAsia="Arial" w:hAnsi="Arial" w:cs="Arial"/>
                <w:lang w:val="uk-UA"/>
              </w:rPr>
              <w:t>e-</w:t>
            </w:r>
            <w:proofErr w:type="spellStart"/>
            <w:r w:rsidRPr="00920ED5">
              <w:rPr>
                <w:rFonts w:ascii="Arial" w:eastAsia="Arial" w:hAnsi="Arial" w:cs="Arial"/>
                <w:lang w:val="uk-UA"/>
              </w:rPr>
              <w:t>mail</w:t>
            </w:r>
            <w:proofErr w:type="spellEnd"/>
            <w:r w:rsidRPr="00920ED5">
              <w:rPr>
                <w:rFonts w:ascii="Arial" w:eastAsia="Arial" w:hAnsi="Arial" w:cs="Arial"/>
                <w:lang w:val="uk-UA"/>
              </w:rPr>
              <w:t xml:space="preserve"> </w:t>
            </w:r>
            <w:r>
              <w:rPr>
                <w:rFonts w:ascii="Arial" w:eastAsia="Arial" w:hAnsi="Arial" w:cs="Arial"/>
              </w:rPr>
              <w:t xml:space="preserve">of the </w:t>
            </w:r>
            <w:r>
              <w:rPr>
                <w:rStyle w:val="hps"/>
                <w:rFonts w:ascii="Arial" w:hAnsi="Arial" w:cs="Arial"/>
                <w:color w:val="222222"/>
                <w:lang w:val="en"/>
              </w:rPr>
              <w:t>Head of the company</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blPrEx>
          <w:tblLook w:val="04A0" w:firstRow="1" w:lastRow="0" w:firstColumn="1" w:lastColumn="0" w:noHBand="0" w:noVBand="1"/>
        </w:tblPrEx>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920ED5" w:rsidRDefault="00F218E4" w:rsidP="00863F40">
            <w:pPr>
              <w:rPr>
                <w:rFonts w:ascii="Arial" w:hAnsi="Arial" w:cs="Arial"/>
                <w:lang w:val="uk-UA"/>
              </w:rPr>
            </w:pPr>
            <w:r>
              <w:rPr>
                <w:rStyle w:val="hps"/>
                <w:rFonts w:ascii="Arial" w:hAnsi="Arial" w:cs="Arial"/>
                <w:color w:val="222222"/>
                <w:lang w:val="en"/>
              </w:rPr>
              <w:t>Contact person for</w:t>
            </w:r>
            <w:r>
              <w:rPr>
                <w:rStyle w:val="shorttext"/>
                <w:rFonts w:ascii="Arial" w:hAnsi="Arial" w:cs="Arial"/>
                <w:color w:val="222222"/>
                <w:lang w:val="en"/>
              </w:rPr>
              <w:t xml:space="preserve"> </w:t>
            </w:r>
            <w:r>
              <w:rPr>
                <w:rStyle w:val="hps"/>
                <w:rFonts w:ascii="Arial" w:hAnsi="Arial" w:cs="Arial"/>
                <w:color w:val="222222"/>
                <w:lang w:val="en"/>
              </w:rPr>
              <w:t>submitting</w:t>
            </w:r>
            <w:r>
              <w:rPr>
                <w:rStyle w:val="shorttext"/>
                <w:rFonts w:ascii="Arial" w:hAnsi="Arial" w:cs="Arial"/>
                <w:color w:val="222222"/>
                <w:lang w:val="en"/>
              </w:rPr>
              <w:t xml:space="preserve"> </w:t>
            </w:r>
            <w:r>
              <w:rPr>
                <w:rStyle w:val="hps"/>
                <w:rFonts w:ascii="Arial" w:hAnsi="Arial" w:cs="Arial"/>
                <w:color w:val="222222"/>
                <w:lang w:val="en"/>
              </w:rPr>
              <w:t>Bids</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blPrEx>
          <w:tblLook w:val="04A0" w:firstRow="1" w:lastRow="0" w:firstColumn="1" w:lastColumn="0" w:noHBand="0" w:noVBand="1"/>
        </w:tblPrEx>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920ED5" w:rsidRDefault="00F218E4" w:rsidP="00863F40">
            <w:pPr>
              <w:rPr>
                <w:rFonts w:ascii="Arial" w:hAnsi="Arial" w:cs="Arial"/>
                <w:lang w:val="uk-UA"/>
              </w:rPr>
            </w:pPr>
            <w:r>
              <w:rPr>
                <w:rFonts w:ascii="Arial" w:eastAsia="Arial" w:hAnsi="Arial" w:cs="Arial"/>
              </w:rPr>
              <w:t xml:space="preserve">Telephone number of </w:t>
            </w:r>
            <w:r>
              <w:rPr>
                <w:rStyle w:val="hps"/>
                <w:rFonts w:ascii="Arial" w:hAnsi="Arial" w:cs="Arial"/>
                <w:color w:val="222222"/>
                <w:lang w:val="en"/>
              </w:rPr>
              <w:t>contact person</w:t>
            </w:r>
          </w:p>
        </w:tc>
        <w:tc>
          <w:tcPr>
            <w:tcW w:w="3237" w:type="dxa"/>
            <w:vAlign w:val="center"/>
          </w:tcPr>
          <w:p w:rsidR="00F218E4" w:rsidRPr="00920ED5" w:rsidRDefault="00F218E4" w:rsidP="00863F40">
            <w:pPr>
              <w:rPr>
                <w:rFonts w:ascii="Arial" w:hAnsi="Arial" w:cs="Arial"/>
                <w:lang w:val="uk-UA"/>
              </w:rPr>
            </w:pPr>
          </w:p>
        </w:tc>
      </w:tr>
      <w:tr w:rsidR="00F218E4" w:rsidRPr="00920ED5" w:rsidTr="00863F40">
        <w:tblPrEx>
          <w:tblLook w:val="04A0" w:firstRow="1" w:lastRow="0" w:firstColumn="1" w:lastColumn="0" w:noHBand="0" w:noVBand="1"/>
        </w:tblPrEx>
        <w:tc>
          <w:tcPr>
            <w:tcW w:w="529" w:type="dxa"/>
            <w:vAlign w:val="center"/>
          </w:tcPr>
          <w:p w:rsidR="00F218E4" w:rsidRPr="00920ED5" w:rsidRDefault="00F218E4" w:rsidP="00863F40">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F218E4" w:rsidRPr="00920ED5" w:rsidRDefault="00F218E4" w:rsidP="00863F40">
            <w:pPr>
              <w:rPr>
                <w:rFonts w:ascii="Arial" w:hAnsi="Arial" w:cs="Arial"/>
                <w:lang w:val="uk-UA"/>
              </w:rPr>
            </w:pPr>
            <w:r w:rsidRPr="00920ED5">
              <w:rPr>
                <w:rFonts w:ascii="Arial" w:eastAsia="Arial" w:hAnsi="Arial" w:cs="Arial"/>
                <w:lang w:val="uk-UA"/>
              </w:rPr>
              <w:t>e-</w:t>
            </w:r>
            <w:proofErr w:type="spellStart"/>
            <w:r w:rsidRPr="00920ED5">
              <w:rPr>
                <w:rFonts w:ascii="Arial" w:eastAsia="Arial" w:hAnsi="Arial" w:cs="Arial"/>
                <w:lang w:val="uk-UA"/>
              </w:rPr>
              <w:t>mail</w:t>
            </w:r>
            <w:proofErr w:type="spellEnd"/>
            <w:r w:rsidRPr="00920ED5">
              <w:rPr>
                <w:rFonts w:ascii="Arial" w:eastAsia="Arial" w:hAnsi="Arial" w:cs="Arial"/>
                <w:lang w:val="uk-UA"/>
              </w:rPr>
              <w:t xml:space="preserve"> </w:t>
            </w:r>
            <w:r>
              <w:rPr>
                <w:rFonts w:ascii="Arial" w:eastAsia="Arial" w:hAnsi="Arial" w:cs="Arial"/>
              </w:rPr>
              <w:t xml:space="preserve">of </w:t>
            </w:r>
            <w:r>
              <w:rPr>
                <w:rStyle w:val="hps"/>
                <w:rFonts w:ascii="Arial" w:hAnsi="Arial" w:cs="Arial"/>
                <w:color w:val="222222"/>
                <w:lang w:val="en"/>
              </w:rPr>
              <w:t>contact person</w:t>
            </w:r>
          </w:p>
        </w:tc>
        <w:tc>
          <w:tcPr>
            <w:tcW w:w="3237" w:type="dxa"/>
            <w:vAlign w:val="center"/>
          </w:tcPr>
          <w:p w:rsidR="00F218E4" w:rsidRPr="00920ED5" w:rsidRDefault="00F218E4" w:rsidP="00863F40">
            <w:pPr>
              <w:rPr>
                <w:rFonts w:ascii="Arial" w:hAnsi="Arial" w:cs="Arial"/>
                <w:lang w:val="uk-UA"/>
              </w:rPr>
            </w:pPr>
          </w:p>
        </w:tc>
      </w:tr>
    </w:tbl>
    <w:p w:rsidR="00F218E4" w:rsidRDefault="00F218E4" w:rsidP="00F218E4">
      <w:pPr>
        <w:rPr>
          <w:lang w:val="en-GB"/>
        </w:rPr>
      </w:pPr>
    </w:p>
    <w:p w:rsidR="00F218E4" w:rsidRDefault="00F218E4" w:rsidP="00F218E4">
      <w:pPr>
        <w:rPr>
          <w:lang w:val="en-GB"/>
        </w:rPr>
      </w:pPr>
    </w:p>
    <w:p w:rsidR="00F218E4" w:rsidRPr="0009654C" w:rsidRDefault="00F218E4" w:rsidP="00F218E4">
      <w:pPr>
        <w:suppressAutoHyphens/>
        <w:jc w:val="both"/>
        <w:rPr>
          <w:rFonts w:ascii="Arial" w:hAnsi="Arial" w:cs="Arial"/>
          <w:lang w:val="en-GB"/>
        </w:rPr>
      </w:pPr>
      <w:r w:rsidRPr="0009654C">
        <w:rPr>
          <w:rFonts w:ascii="Arial" w:hAnsi="Arial" w:cs="Arial"/>
          <w:lang w:val="en-GB"/>
        </w:rPr>
        <w:t>Dated this ________________ day of ________________ 20...</w:t>
      </w:r>
    </w:p>
    <w:p w:rsidR="00F218E4" w:rsidRPr="0009654C" w:rsidRDefault="00F218E4" w:rsidP="00F218E4">
      <w:pPr>
        <w:suppressAutoHyphens/>
        <w:jc w:val="both"/>
        <w:rPr>
          <w:rFonts w:ascii="Arial" w:hAnsi="Arial" w:cs="Arial"/>
          <w:lang w:val="en-GB"/>
        </w:rPr>
      </w:pPr>
    </w:p>
    <w:p w:rsidR="00F218E4" w:rsidRPr="0009654C" w:rsidRDefault="00F218E4" w:rsidP="00F218E4">
      <w:pPr>
        <w:rPr>
          <w:rFonts w:ascii="Arial" w:hAnsi="Arial" w:cs="Arial"/>
          <w:lang w:val="en-GB"/>
        </w:rPr>
      </w:pPr>
      <w:r w:rsidRPr="0009654C">
        <w:rPr>
          <w:rFonts w:ascii="Arial" w:hAnsi="Arial" w:cs="Arial"/>
          <w:lang w:val="en-GB"/>
        </w:rPr>
        <w:t>Signature: _________________________________________________</w:t>
      </w:r>
    </w:p>
    <w:p w:rsidR="00F218E4" w:rsidRPr="0009654C" w:rsidRDefault="00F218E4" w:rsidP="00F218E4">
      <w:pPr>
        <w:rPr>
          <w:rFonts w:ascii="Arial" w:hAnsi="Arial" w:cs="Arial"/>
          <w:lang w:val="en-GB"/>
        </w:rPr>
      </w:pPr>
      <w:r w:rsidRPr="0009654C">
        <w:rPr>
          <w:rFonts w:ascii="Arial" w:hAnsi="Arial" w:cs="Arial"/>
          <w:lang w:val="en-GB"/>
        </w:rPr>
        <w:t>Name, surname, patronymic__________________________________</w:t>
      </w:r>
    </w:p>
    <w:p w:rsidR="00F218E4" w:rsidRPr="00CD0011" w:rsidRDefault="00F218E4" w:rsidP="00F218E4">
      <w:pPr>
        <w:rPr>
          <w:lang w:val="en-GB"/>
        </w:rPr>
      </w:pPr>
      <w:r w:rsidRPr="0009654C">
        <w:rPr>
          <w:rFonts w:ascii="Arial" w:hAnsi="Arial" w:cs="Arial"/>
          <w:lang w:val="en-GB"/>
        </w:rPr>
        <w:t>Position: _____________</w:t>
      </w:r>
    </w:p>
    <w:p w:rsidR="00F218E4" w:rsidRPr="0009654C" w:rsidRDefault="00F218E4" w:rsidP="005703BB">
      <w:pPr>
        <w:suppressAutoHyphens/>
        <w:jc w:val="both"/>
        <w:rPr>
          <w:rFonts w:ascii="Arial" w:hAnsi="Arial" w:cs="Arial"/>
          <w:bCs/>
          <w:lang w:val="en-GB"/>
        </w:rPr>
      </w:pPr>
    </w:p>
    <w:p w:rsidR="00F218E4" w:rsidRDefault="00F218E4" w:rsidP="005703BB">
      <w:pPr>
        <w:pStyle w:val="1"/>
        <w:rPr>
          <w:b w:val="0"/>
          <w:sz w:val="24"/>
          <w:szCs w:val="24"/>
          <w:lang w:val="en-GB"/>
        </w:rPr>
      </w:pPr>
    </w:p>
    <w:p w:rsidR="005703BB" w:rsidRDefault="005703BB"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Default="00F218E4" w:rsidP="005703BB">
      <w:pPr>
        <w:ind w:firstLine="540"/>
        <w:rPr>
          <w:rFonts w:ascii="Arial" w:hAnsi="Arial" w:cs="Arial"/>
          <w:lang w:val="en-GB"/>
        </w:rPr>
      </w:pPr>
    </w:p>
    <w:p w:rsidR="00F218E4" w:rsidRPr="00F218E4" w:rsidRDefault="00F218E4" w:rsidP="00F218E4">
      <w:pPr>
        <w:ind w:firstLine="540"/>
        <w:rPr>
          <w:rFonts w:ascii="Arial" w:hAnsi="Arial" w:cs="Arial"/>
          <w:lang w:val="en-GB"/>
        </w:rPr>
      </w:pPr>
      <w:r w:rsidRPr="00F218E4">
        <w:rPr>
          <w:rFonts w:ascii="Arial" w:hAnsi="Arial" w:cs="Arial"/>
          <w:lang w:val="en-GB"/>
        </w:rPr>
        <w:lastRenderedPageBreak/>
        <w:t xml:space="preserve">Annex 2 to the Specification </w:t>
      </w:r>
    </w:p>
    <w:p w:rsidR="00F218E4" w:rsidRPr="00F218E4" w:rsidRDefault="00F218E4" w:rsidP="00F218E4">
      <w:pPr>
        <w:ind w:firstLine="540"/>
        <w:rPr>
          <w:rFonts w:ascii="Arial" w:hAnsi="Arial" w:cs="Arial"/>
          <w:lang w:val="en-GB"/>
        </w:rPr>
      </w:pPr>
    </w:p>
    <w:p w:rsidR="00F218E4" w:rsidRPr="00F218E4" w:rsidRDefault="00F218E4" w:rsidP="00F218E4">
      <w:pPr>
        <w:ind w:firstLine="540"/>
        <w:rPr>
          <w:rFonts w:ascii="Arial" w:hAnsi="Arial" w:cs="Arial"/>
          <w:lang w:val="en-GB"/>
        </w:rPr>
      </w:pPr>
    </w:p>
    <w:p w:rsidR="00F218E4" w:rsidRPr="00F218E4" w:rsidRDefault="00F218E4" w:rsidP="00F218E4">
      <w:pPr>
        <w:ind w:firstLine="540"/>
        <w:rPr>
          <w:rFonts w:ascii="Arial" w:hAnsi="Arial" w:cs="Arial"/>
          <w:lang w:val="en-GB"/>
        </w:rPr>
      </w:pPr>
      <w:r w:rsidRPr="00F218E4">
        <w:rPr>
          <w:rFonts w:ascii="Arial" w:hAnsi="Arial" w:cs="Arial"/>
          <w:lang w:val="en-GB"/>
        </w:rPr>
        <w:t>Please fill in the table below as quotations of your company under this bid.</w:t>
      </w:r>
    </w:p>
    <w:p w:rsidR="00F218E4" w:rsidRPr="006826D7" w:rsidRDefault="00F218E4" w:rsidP="00F218E4">
      <w:pPr>
        <w:ind w:firstLine="540"/>
        <w:rPr>
          <w:rFonts w:ascii="Arial" w:hAnsi="Arial" w:cs="Arial"/>
          <w:lang w:val="uk-UA"/>
        </w:rPr>
      </w:pPr>
    </w:p>
    <w:tbl>
      <w:tblPr>
        <w:tblW w:w="10914" w:type="dxa"/>
        <w:tblInd w:w="-5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32"/>
        <w:gridCol w:w="2114"/>
        <w:gridCol w:w="2649"/>
        <w:gridCol w:w="1309"/>
        <w:gridCol w:w="1317"/>
        <w:gridCol w:w="1317"/>
        <w:gridCol w:w="1876"/>
      </w:tblGrid>
      <w:tr w:rsidR="00F218E4" w:rsidRPr="0009654C" w:rsidTr="006826D7">
        <w:trPr>
          <w:trHeight w:val="1198"/>
        </w:trPr>
        <w:tc>
          <w:tcPr>
            <w:tcW w:w="332" w:type="dxa"/>
            <w:shd w:val="clear" w:color="auto" w:fill="auto"/>
            <w:tcMar>
              <w:top w:w="15" w:type="dxa"/>
              <w:left w:w="15" w:type="dxa"/>
              <w:bottom w:w="0" w:type="dxa"/>
              <w:right w:w="15" w:type="dxa"/>
            </w:tcMar>
            <w:vAlign w:val="center"/>
          </w:tcPr>
          <w:p w:rsidR="00F218E4" w:rsidRPr="0009654C" w:rsidRDefault="00F218E4" w:rsidP="00BE60DF">
            <w:pPr>
              <w:jc w:val="center"/>
              <w:rPr>
                <w:rFonts w:ascii="Arial" w:hAnsi="Arial" w:cs="Arial"/>
                <w:lang w:val="en-GB"/>
              </w:rPr>
            </w:pPr>
            <w:r w:rsidRPr="0009654C">
              <w:rPr>
                <w:rFonts w:ascii="Arial" w:hAnsi="Arial" w:cs="Arial"/>
                <w:lang w:val="en-GB"/>
              </w:rPr>
              <w:t>#</w:t>
            </w:r>
          </w:p>
        </w:tc>
        <w:tc>
          <w:tcPr>
            <w:tcW w:w="2114" w:type="dxa"/>
            <w:shd w:val="clear" w:color="auto" w:fill="auto"/>
            <w:tcMar>
              <w:top w:w="15" w:type="dxa"/>
              <w:left w:w="15" w:type="dxa"/>
              <w:bottom w:w="0" w:type="dxa"/>
              <w:right w:w="15" w:type="dxa"/>
            </w:tcMar>
            <w:vAlign w:val="center"/>
          </w:tcPr>
          <w:p w:rsidR="00F218E4" w:rsidRPr="0009654C" w:rsidRDefault="00F218E4" w:rsidP="00BE60DF">
            <w:pPr>
              <w:jc w:val="center"/>
              <w:rPr>
                <w:rFonts w:ascii="Arial" w:hAnsi="Arial" w:cs="Arial"/>
                <w:lang w:val="en-GB"/>
              </w:rPr>
            </w:pPr>
            <w:r w:rsidRPr="0009654C">
              <w:rPr>
                <w:rFonts w:ascii="Arial" w:hAnsi="Arial" w:cs="Arial"/>
                <w:lang w:val="en-GB"/>
              </w:rPr>
              <w:t>INN, dosage form</w:t>
            </w:r>
          </w:p>
        </w:tc>
        <w:tc>
          <w:tcPr>
            <w:tcW w:w="2649" w:type="dxa"/>
            <w:tcMar>
              <w:top w:w="15" w:type="dxa"/>
              <w:left w:w="15" w:type="dxa"/>
              <w:bottom w:w="0" w:type="dxa"/>
              <w:right w:w="15" w:type="dxa"/>
            </w:tcMar>
            <w:vAlign w:val="center"/>
          </w:tcPr>
          <w:p w:rsidR="00F218E4" w:rsidRPr="0009654C" w:rsidRDefault="00F218E4" w:rsidP="00BE60DF">
            <w:pPr>
              <w:jc w:val="center"/>
              <w:rPr>
                <w:rFonts w:ascii="Arial" w:hAnsi="Arial" w:cs="Arial"/>
                <w:lang w:val="en-GB"/>
              </w:rPr>
            </w:pPr>
            <w:r w:rsidRPr="0009654C">
              <w:rPr>
                <w:rFonts w:ascii="Arial" w:hAnsi="Arial" w:cs="Arial"/>
                <w:lang w:val="en-GB"/>
              </w:rPr>
              <w:t>Proprietary trade name of the product</w:t>
            </w:r>
          </w:p>
        </w:tc>
        <w:tc>
          <w:tcPr>
            <w:tcW w:w="1309" w:type="dxa"/>
            <w:tcMar>
              <w:top w:w="15" w:type="dxa"/>
              <w:left w:w="15" w:type="dxa"/>
              <w:bottom w:w="0" w:type="dxa"/>
              <w:right w:w="15" w:type="dxa"/>
            </w:tcMar>
            <w:vAlign w:val="center"/>
          </w:tcPr>
          <w:p w:rsidR="00F218E4" w:rsidRPr="0009654C" w:rsidRDefault="00F218E4" w:rsidP="00BE60DF">
            <w:pPr>
              <w:jc w:val="center"/>
              <w:rPr>
                <w:rFonts w:ascii="Arial" w:hAnsi="Arial" w:cs="Arial"/>
                <w:lang w:val="en-GB"/>
              </w:rPr>
            </w:pPr>
            <w:r w:rsidRPr="0009654C">
              <w:rPr>
                <w:rFonts w:ascii="Arial" w:hAnsi="Arial" w:cs="Arial"/>
                <w:lang w:val="en-GB"/>
              </w:rPr>
              <w:t>Country of origin</w:t>
            </w:r>
          </w:p>
        </w:tc>
        <w:tc>
          <w:tcPr>
            <w:tcW w:w="1317" w:type="dxa"/>
          </w:tcPr>
          <w:p w:rsidR="00F218E4" w:rsidRPr="0009654C" w:rsidRDefault="00F218E4" w:rsidP="00BE60DF">
            <w:pPr>
              <w:jc w:val="center"/>
              <w:rPr>
                <w:rFonts w:ascii="Arial" w:hAnsi="Arial" w:cs="Arial"/>
                <w:lang w:val="en-GB"/>
              </w:rPr>
            </w:pPr>
            <w:proofErr w:type="spellStart"/>
            <w:r>
              <w:rPr>
                <w:rFonts w:ascii="Arial" w:hAnsi="Arial" w:cs="Arial"/>
                <w:lang w:val="en-GB"/>
              </w:rPr>
              <w:t>Qnty</w:t>
            </w:r>
            <w:proofErr w:type="spellEnd"/>
            <w:r>
              <w:rPr>
                <w:rFonts w:ascii="Arial" w:hAnsi="Arial" w:cs="Arial"/>
                <w:lang w:val="en-GB"/>
              </w:rPr>
              <w:t>, tablets</w:t>
            </w:r>
          </w:p>
        </w:tc>
        <w:tc>
          <w:tcPr>
            <w:tcW w:w="1317" w:type="dxa"/>
            <w:tcMar>
              <w:top w:w="15" w:type="dxa"/>
              <w:left w:w="15" w:type="dxa"/>
              <w:bottom w:w="0" w:type="dxa"/>
              <w:right w:w="15" w:type="dxa"/>
            </w:tcMar>
            <w:vAlign w:val="center"/>
          </w:tcPr>
          <w:p w:rsidR="00F218E4" w:rsidRPr="0009654C" w:rsidRDefault="00F218E4" w:rsidP="00BE60DF">
            <w:pPr>
              <w:jc w:val="center"/>
              <w:rPr>
                <w:rFonts w:ascii="Arial" w:hAnsi="Arial" w:cs="Arial"/>
                <w:lang w:val="en-GB"/>
              </w:rPr>
            </w:pPr>
            <w:r w:rsidRPr="0009654C">
              <w:rPr>
                <w:rFonts w:ascii="Arial" w:hAnsi="Arial" w:cs="Arial"/>
                <w:lang w:val="en-GB"/>
              </w:rPr>
              <w:t>Number of tablets in 1 pack</w:t>
            </w:r>
          </w:p>
        </w:tc>
        <w:tc>
          <w:tcPr>
            <w:tcW w:w="1876" w:type="dxa"/>
            <w:shd w:val="clear" w:color="auto" w:fill="auto"/>
            <w:tcMar>
              <w:top w:w="15" w:type="dxa"/>
              <w:left w:w="15" w:type="dxa"/>
              <w:bottom w:w="0" w:type="dxa"/>
              <w:right w:w="15" w:type="dxa"/>
            </w:tcMar>
            <w:vAlign w:val="center"/>
          </w:tcPr>
          <w:p w:rsidR="00F218E4" w:rsidRPr="0009654C" w:rsidRDefault="00F218E4" w:rsidP="00BE60DF">
            <w:pPr>
              <w:jc w:val="center"/>
              <w:rPr>
                <w:rFonts w:ascii="Arial" w:hAnsi="Arial" w:cs="Arial"/>
                <w:lang w:val="en-GB"/>
              </w:rPr>
            </w:pPr>
            <w:r w:rsidRPr="0009654C">
              <w:rPr>
                <w:rFonts w:ascii="Arial" w:hAnsi="Arial" w:cs="Arial"/>
                <w:lang w:val="en-GB"/>
              </w:rPr>
              <w:t>Price of 1 pack</w:t>
            </w:r>
            <w:r>
              <w:rPr>
                <w:rFonts w:ascii="Arial" w:hAnsi="Arial" w:cs="Arial"/>
                <w:lang w:val="uk-UA"/>
              </w:rPr>
              <w:t xml:space="preserve">, </w:t>
            </w:r>
            <w:r>
              <w:rPr>
                <w:rFonts w:ascii="Arial" w:hAnsi="Arial" w:cs="Arial"/>
              </w:rPr>
              <w:t>without VAT,</w:t>
            </w:r>
            <w:r w:rsidRPr="0009654C">
              <w:rPr>
                <w:rFonts w:ascii="Arial" w:hAnsi="Arial" w:cs="Arial"/>
                <w:lang w:val="en-GB"/>
              </w:rPr>
              <w:t xml:space="preserve"> upon terms of delivery said in clause 1 of the specification</w:t>
            </w:r>
          </w:p>
        </w:tc>
      </w:tr>
      <w:tr w:rsidR="00F218E4" w:rsidRPr="0009654C" w:rsidTr="006826D7">
        <w:trPr>
          <w:trHeight w:val="1034"/>
        </w:trPr>
        <w:tc>
          <w:tcPr>
            <w:tcW w:w="332"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r w:rsidRPr="0009654C">
              <w:rPr>
                <w:rFonts w:ascii="Arial" w:hAnsi="Arial" w:cs="Arial"/>
                <w:lang w:val="en-GB"/>
              </w:rPr>
              <w:t>1</w:t>
            </w:r>
          </w:p>
        </w:tc>
        <w:tc>
          <w:tcPr>
            <w:tcW w:w="2114"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r w:rsidRPr="0009654C">
              <w:rPr>
                <w:rFonts w:ascii="Arial" w:hAnsi="Arial" w:cs="Arial"/>
                <w:lang w:val="en-GB"/>
              </w:rPr>
              <w:t xml:space="preserve">Buprenorphine Hydrochloride, </w:t>
            </w:r>
          </w:p>
          <w:p w:rsidR="00F218E4" w:rsidRPr="0009654C" w:rsidRDefault="00F218E4" w:rsidP="00F218E4">
            <w:pPr>
              <w:jc w:val="center"/>
              <w:rPr>
                <w:rFonts w:ascii="Arial" w:hAnsi="Arial" w:cs="Arial"/>
                <w:lang w:val="en-GB"/>
              </w:rPr>
            </w:pPr>
            <w:r w:rsidRPr="0009654C">
              <w:rPr>
                <w:rFonts w:ascii="Arial" w:hAnsi="Arial" w:cs="Arial"/>
                <w:lang w:val="en-GB"/>
              </w:rPr>
              <w:t>sublingual absorption tablets, strength 2.0 mg</w:t>
            </w:r>
          </w:p>
        </w:tc>
        <w:tc>
          <w:tcPr>
            <w:tcW w:w="2649"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309"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317" w:type="dxa"/>
            <w:vAlign w:val="center"/>
          </w:tcPr>
          <w:p w:rsidR="00F218E4" w:rsidRPr="0009654C" w:rsidRDefault="00F218E4" w:rsidP="00F218E4">
            <w:pPr>
              <w:jc w:val="center"/>
              <w:rPr>
                <w:rFonts w:ascii="Arial" w:hAnsi="Arial" w:cs="Arial"/>
                <w:lang w:val="en-GB"/>
              </w:rPr>
            </w:pPr>
            <w:r>
              <w:rPr>
                <w:rFonts w:ascii="Arial" w:hAnsi="Arial" w:cs="Arial"/>
                <w:lang w:val="en-GB"/>
              </w:rPr>
              <w:t>1000</w:t>
            </w:r>
          </w:p>
        </w:tc>
        <w:tc>
          <w:tcPr>
            <w:tcW w:w="1317"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876"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r>
      <w:tr w:rsidR="00F218E4" w:rsidRPr="0009654C" w:rsidTr="006826D7">
        <w:trPr>
          <w:trHeight w:val="1034"/>
        </w:trPr>
        <w:tc>
          <w:tcPr>
            <w:tcW w:w="332"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r>
              <w:rPr>
                <w:rFonts w:ascii="Arial" w:hAnsi="Arial" w:cs="Arial"/>
                <w:lang w:val="en-GB"/>
              </w:rPr>
              <w:t>2</w:t>
            </w:r>
          </w:p>
        </w:tc>
        <w:tc>
          <w:tcPr>
            <w:tcW w:w="2114"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r w:rsidRPr="0009654C">
              <w:rPr>
                <w:rFonts w:ascii="Arial" w:hAnsi="Arial" w:cs="Arial"/>
                <w:lang w:val="en-GB"/>
              </w:rPr>
              <w:t xml:space="preserve">Buprenorphine Hydrochloride, </w:t>
            </w:r>
          </w:p>
          <w:p w:rsidR="00F218E4" w:rsidRPr="0009654C" w:rsidRDefault="00F218E4" w:rsidP="00F218E4">
            <w:pPr>
              <w:jc w:val="center"/>
              <w:rPr>
                <w:rFonts w:ascii="Arial" w:hAnsi="Arial" w:cs="Arial"/>
                <w:lang w:val="en-GB"/>
              </w:rPr>
            </w:pPr>
            <w:r w:rsidRPr="0009654C">
              <w:rPr>
                <w:rFonts w:ascii="Arial" w:hAnsi="Arial" w:cs="Arial"/>
                <w:lang w:val="en-GB"/>
              </w:rPr>
              <w:t xml:space="preserve">sublingual absorption tablets, strength </w:t>
            </w:r>
            <w:r>
              <w:rPr>
                <w:rFonts w:ascii="Arial" w:hAnsi="Arial" w:cs="Arial"/>
                <w:lang w:val="en-GB"/>
              </w:rPr>
              <w:t>4</w:t>
            </w:r>
            <w:r w:rsidRPr="0009654C">
              <w:rPr>
                <w:rFonts w:ascii="Arial" w:hAnsi="Arial" w:cs="Arial"/>
                <w:lang w:val="en-GB"/>
              </w:rPr>
              <w:t>.0 mg</w:t>
            </w:r>
          </w:p>
        </w:tc>
        <w:tc>
          <w:tcPr>
            <w:tcW w:w="2649"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309"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317" w:type="dxa"/>
            <w:vAlign w:val="center"/>
          </w:tcPr>
          <w:p w:rsidR="00F218E4" w:rsidRPr="0009654C" w:rsidRDefault="00F218E4" w:rsidP="00F218E4">
            <w:pPr>
              <w:jc w:val="center"/>
              <w:rPr>
                <w:rFonts w:ascii="Arial" w:hAnsi="Arial" w:cs="Arial"/>
                <w:lang w:val="en-GB"/>
              </w:rPr>
            </w:pPr>
            <w:r>
              <w:rPr>
                <w:rFonts w:ascii="Arial" w:hAnsi="Arial" w:cs="Arial"/>
                <w:lang w:val="en-GB"/>
              </w:rPr>
              <w:t>750</w:t>
            </w:r>
          </w:p>
        </w:tc>
        <w:tc>
          <w:tcPr>
            <w:tcW w:w="1317"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876"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r>
      <w:tr w:rsidR="00F218E4" w:rsidRPr="0009654C" w:rsidTr="006826D7">
        <w:trPr>
          <w:trHeight w:val="1094"/>
        </w:trPr>
        <w:tc>
          <w:tcPr>
            <w:tcW w:w="332"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r>
              <w:rPr>
                <w:rFonts w:ascii="Arial" w:hAnsi="Arial" w:cs="Arial"/>
                <w:lang w:val="en-GB"/>
              </w:rPr>
              <w:t>3</w:t>
            </w:r>
          </w:p>
        </w:tc>
        <w:tc>
          <w:tcPr>
            <w:tcW w:w="2114"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r w:rsidRPr="0009654C">
              <w:rPr>
                <w:rFonts w:ascii="Arial" w:hAnsi="Arial" w:cs="Arial"/>
                <w:lang w:val="en-GB"/>
              </w:rPr>
              <w:t xml:space="preserve">Buprenorphine Hydrochloride, </w:t>
            </w:r>
          </w:p>
          <w:p w:rsidR="00F218E4" w:rsidRPr="0009654C" w:rsidRDefault="00F218E4" w:rsidP="00F218E4">
            <w:pPr>
              <w:jc w:val="center"/>
              <w:rPr>
                <w:rFonts w:ascii="Arial" w:hAnsi="Arial" w:cs="Arial"/>
                <w:lang w:val="en-GB"/>
              </w:rPr>
            </w:pPr>
            <w:r w:rsidRPr="0009654C">
              <w:rPr>
                <w:rFonts w:ascii="Arial" w:hAnsi="Arial" w:cs="Arial"/>
                <w:lang w:val="en-GB"/>
              </w:rPr>
              <w:t>sublingual absorption tablets, strength 8.0 mg</w:t>
            </w:r>
          </w:p>
        </w:tc>
        <w:tc>
          <w:tcPr>
            <w:tcW w:w="2649"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309"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317" w:type="dxa"/>
            <w:vAlign w:val="center"/>
          </w:tcPr>
          <w:p w:rsidR="00F218E4" w:rsidRPr="0009654C" w:rsidRDefault="00F218E4" w:rsidP="00F218E4">
            <w:pPr>
              <w:jc w:val="center"/>
              <w:rPr>
                <w:rFonts w:ascii="Arial" w:hAnsi="Arial" w:cs="Arial"/>
                <w:lang w:val="en-GB"/>
              </w:rPr>
            </w:pPr>
            <w:r>
              <w:rPr>
                <w:rFonts w:ascii="Arial" w:hAnsi="Arial" w:cs="Arial"/>
                <w:lang w:val="en-GB"/>
              </w:rPr>
              <w:t>400</w:t>
            </w:r>
          </w:p>
        </w:tc>
        <w:tc>
          <w:tcPr>
            <w:tcW w:w="1317" w:type="dxa"/>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c>
          <w:tcPr>
            <w:tcW w:w="1876" w:type="dxa"/>
            <w:shd w:val="clear" w:color="auto" w:fill="auto"/>
            <w:tcMar>
              <w:top w:w="15" w:type="dxa"/>
              <w:left w:w="15" w:type="dxa"/>
              <w:bottom w:w="0" w:type="dxa"/>
              <w:right w:w="15" w:type="dxa"/>
            </w:tcMar>
            <w:vAlign w:val="center"/>
          </w:tcPr>
          <w:p w:rsidR="00F218E4" w:rsidRPr="0009654C" w:rsidRDefault="00F218E4" w:rsidP="00F218E4">
            <w:pPr>
              <w:jc w:val="center"/>
              <w:rPr>
                <w:rFonts w:ascii="Arial" w:hAnsi="Arial" w:cs="Arial"/>
                <w:lang w:val="en-GB"/>
              </w:rPr>
            </w:pPr>
          </w:p>
        </w:tc>
      </w:tr>
    </w:tbl>
    <w:p w:rsidR="005703BB" w:rsidRPr="0009654C" w:rsidRDefault="005703BB" w:rsidP="005703BB">
      <w:pPr>
        <w:suppressAutoHyphens/>
        <w:jc w:val="both"/>
        <w:rPr>
          <w:rFonts w:ascii="Arial" w:hAnsi="Arial" w:cs="Arial"/>
          <w:lang w:val="en-GB"/>
        </w:rPr>
      </w:pPr>
    </w:p>
    <w:p w:rsidR="005703BB" w:rsidRPr="0009654C" w:rsidRDefault="005703BB" w:rsidP="005703BB">
      <w:pPr>
        <w:suppressAutoHyphens/>
        <w:jc w:val="both"/>
        <w:rPr>
          <w:rFonts w:ascii="Arial" w:hAnsi="Arial" w:cs="Arial"/>
          <w:lang w:val="en-GB"/>
        </w:rPr>
      </w:pPr>
    </w:p>
    <w:p w:rsidR="005703BB" w:rsidRPr="0009654C" w:rsidRDefault="006826D7" w:rsidP="005703BB">
      <w:pPr>
        <w:suppressAutoHyphens/>
        <w:jc w:val="both"/>
        <w:rPr>
          <w:rFonts w:ascii="Arial" w:hAnsi="Arial" w:cs="Arial"/>
          <w:lang w:val="en-GB"/>
        </w:rPr>
      </w:pPr>
      <w:r w:rsidRPr="006826D7">
        <w:rPr>
          <w:rFonts w:ascii="Arial" w:hAnsi="Arial" w:cs="Arial"/>
          <w:lang w:val="en-GB"/>
        </w:rPr>
        <w:t>Please indicate the proposed terms of payment____________________</w:t>
      </w:r>
    </w:p>
    <w:p w:rsidR="005703BB" w:rsidRPr="0009654C" w:rsidRDefault="005703BB" w:rsidP="005703BB">
      <w:pPr>
        <w:suppressAutoHyphens/>
        <w:jc w:val="both"/>
        <w:rPr>
          <w:rFonts w:ascii="Arial" w:hAnsi="Arial" w:cs="Arial"/>
          <w:lang w:val="en-GB"/>
        </w:rPr>
      </w:pPr>
    </w:p>
    <w:p w:rsidR="005703BB" w:rsidRPr="0009654C" w:rsidRDefault="005703BB" w:rsidP="005703BB">
      <w:pPr>
        <w:rPr>
          <w:rFonts w:ascii="Arial" w:hAnsi="Arial" w:cs="Arial"/>
          <w:lang w:val="en-GB"/>
        </w:rPr>
      </w:pPr>
      <w:r w:rsidRPr="0009654C">
        <w:rPr>
          <w:rFonts w:ascii="Arial" w:hAnsi="Arial" w:cs="Arial"/>
          <w:lang w:val="en-GB"/>
        </w:rPr>
        <w:t>Signature: _________________________________________________</w:t>
      </w:r>
    </w:p>
    <w:p w:rsidR="005703BB" w:rsidRPr="0009654C" w:rsidRDefault="005703BB" w:rsidP="005703BB">
      <w:pPr>
        <w:rPr>
          <w:rFonts w:ascii="Arial" w:hAnsi="Arial" w:cs="Arial"/>
          <w:lang w:val="en-GB"/>
        </w:rPr>
      </w:pPr>
      <w:r w:rsidRPr="0009654C">
        <w:rPr>
          <w:rFonts w:ascii="Arial" w:hAnsi="Arial" w:cs="Arial"/>
          <w:lang w:val="en-GB"/>
        </w:rPr>
        <w:t>Name, surname, patronymic__________________________________</w:t>
      </w:r>
    </w:p>
    <w:p w:rsidR="005703BB" w:rsidRPr="0009654C" w:rsidRDefault="005703BB" w:rsidP="005703BB">
      <w:pPr>
        <w:rPr>
          <w:rFonts w:ascii="Arial" w:hAnsi="Arial" w:cs="Arial"/>
          <w:lang w:val="en-GB"/>
        </w:rPr>
      </w:pPr>
      <w:r w:rsidRPr="0009654C">
        <w:rPr>
          <w:rFonts w:ascii="Arial" w:hAnsi="Arial" w:cs="Arial"/>
          <w:lang w:val="en-GB"/>
        </w:rPr>
        <w:t>Position: __________________________________________________</w:t>
      </w:r>
    </w:p>
    <w:p w:rsidR="005703BB" w:rsidRPr="0009654C" w:rsidRDefault="005703BB" w:rsidP="005703BB">
      <w:pPr>
        <w:rPr>
          <w:rFonts w:ascii="Arial" w:hAnsi="Arial" w:cs="Arial"/>
          <w:lang w:val="en-GB"/>
        </w:rPr>
      </w:pPr>
    </w:p>
    <w:p w:rsidR="005703BB" w:rsidRPr="0009654C" w:rsidRDefault="005703BB" w:rsidP="005703BB">
      <w:pPr>
        <w:pStyle w:val="1"/>
        <w:rPr>
          <w:b w:val="0"/>
          <w:sz w:val="24"/>
          <w:szCs w:val="24"/>
          <w:lang w:val="en-GB"/>
        </w:rPr>
      </w:pPr>
    </w:p>
    <w:p w:rsidR="005703BB" w:rsidRPr="0009654C" w:rsidRDefault="005703BB" w:rsidP="005703BB">
      <w:pPr>
        <w:rPr>
          <w:lang w:val="en-GB"/>
        </w:rPr>
      </w:pPr>
    </w:p>
    <w:p w:rsidR="005703BB" w:rsidRPr="0009654C" w:rsidRDefault="005703BB" w:rsidP="005703BB">
      <w:pPr>
        <w:rPr>
          <w:lang w:val="en-GB"/>
        </w:rPr>
      </w:pPr>
    </w:p>
    <w:p w:rsidR="005703BB" w:rsidRPr="0009654C" w:rsidRDefault="005703BB" w:rsidP="005703BB">
      <w:pPr>
        <w:rPr>
          <w:lang w:val="en-GB"/>
        </w:rPr>
      </w:pPr>
    </w:p>
    <w:p w:rsidR="005703BB" w:rsidRPr="0009654C" w:rsidRDefault="005703BB" w:rsidP="005703BB">
      <w:pPr>
        <w:rPr>
          <w:lang w:val="en-GB"/>
        </w:rPr>
      </w:pPr>
    </w:p>
    <w:p w:rsidR="005703BB" w:rsidRPr="0009654C" w:rsidRDefault="005703BB" w:rsidP="005703BB">
      <w:pPr>
        <w:pStyle w:val="1"/>
        <w:rPr>
          <w:b w:val="0"/>
          <w:sz w:val="24"/>
          <w:szCs w:val="24"/>
          <w:lang w:val="en-GB"/>
        </w:rPr>
      </w:pPr>
      <w:r w:rsidRPr="0009654C">
        <w:rPr>
          <w:b w:val="0"/>
          <w:sz w:val="24"/>
          <w:szCs w:val="24"/>
          <w:lang w:val="en-GB"/>
        </w:rPr>
        <w:lastRenderedPageBreak/>
        <w:t xml:space="preserve">Annex 3 to the Specification </w:t>
      </w:r>
    </w:p>
    <w:p w:rsidR="005703BB" w:rsidRPr="0009654C" w:rsidRDefault="005703BB" w:rsidP="005703BB">
      <w:pPr>
        <w:rPr>
          <w:rFonts w:ascii="Arial" w:hAnsi="Arial" w:cs="Arial"/>
          <w:lang w:val="en-GB"/>
        </w:rPr>
      </w:pPr>
    </w:p>
    <w:p w:rsidR="005703BB" w:rsidRPr="0009654C" w:rsidRDefault="005703BB" w:rsidP="005703BB">
      <w:pPr>
        <w:widowControl w:val="0"/>
        <w:ind w:firstLine="540"/>
        <w:jc w:val="both"/>
        <w:rPr>
          <w:rFonts w:ascii="Arial" w:hAnsi="Arial" w:cs="Arial"/>
          <w:lang w:val="en-GB"/>
        </w:rPr>
      </w:pPr>
      <w:r w:rsidRPr="0009654C">
        <w:rPr>
          <w:rFonts w:ascii="Arial" w:hAnsi="Arial" w:cs="Arial"/>
          <w:lang w:val="en-GB"/>
        </w:rPr>
        <w:t>Please fill in the table below as the Bidder’s declaration of compliance with the technical and organizational criteria of the specification.</w:t>
      </w:r>
    </w:p>
    <w:p w:rsidR="005703BB" w:rsidRPr="0009654C" w:rsidRDefault="005703BB" w:rsidP="005703BB">
      <w:pPr>
        <w:rPr>
          <w:rFonts w:ascii="Arial" w:hAnsi="Arial" w:cs="Arial"/>
          <w:lang w:val="en-GB"/>
        </w:rPr>
      </w:pPr>
    </w:p>
    <w:tbl>
      <w:tblPr>
        <w:tblW w:w="10038" w:type="dxa"/>
        <w:tblInd w:w="-5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682"/>
        <w:gridCol w:w="5670"/>
        <w:gridCol w:w="3686"/>
      </w:tblGrid>
      <w:tr w:rsidR="005703BB" w:rsidRPr="0009654C" w:rsidTr="00BE60DF">
        <w:trPr>
          <w:trHeight w:val="20"/>
          <w:tblHeader/>
        </w:trPr>
        <w:tc>
          <w:tcPr>
            <w:tcW w:w="682" w:type="dxa"/>
            <w:shd w:val="clear" w:color="auto" w:fill="C0C0C0"/>
            <w:tcMar>
              <w:top w:w="15" w:type="dxa"/>
              <w:left w:w="15" w:type="dxa"/>
              <w:bottom w:w="0" w:type="dxa"/>
              <w:right w:w="15" w:type="dxa"/>
            </w:tcMar>
            <w:vAlign w:val="center"/>
          </w:tcPr>
          <w:p w:rsidR="005703BB" w:rsidRPr="0009654C" w:rsidRDefault="005703BB" w:rsidP="00BE60DF">
            <w:pPr>
              <w:jc w:val="center"/>
              <w:rPr>
                <w:rFonts w:ascii="Arial" w:hAnsi="Arial" w:cs="Arial"/>
                <w:lang w:val="en-GB"/>
              </w:rPr>
            </w:pPr>
            <w:r w:rsidRPr="0009654C">
              <w:rPr>
                <w:rFonts w:ascii="Arial" w:hAnsi="Arial" w:cs="Arial"/>
                <w:lang w:val="en-GB"/>
              </w:rPr>
              <w:t>#</w:t>
            </w:r>
          </w:p>
        </w:tc>
        <w:tc>
          <w:tcPr>
            <w:tcW w:w="5670" w:type="dxa"/>
            <w:shd w:val="clear" w:color="auto" w:fill="C0C0C0"/>
            <w:tcMar>
              <w:top w:w="15" w:type="dxa"/>
              <w:left w:w="15" w:type="dxa"/>
              <w:bottom w:w="0" w:type="dxa"/>
              <w:right w:w="15" w:type="dxa"/>
            </w:tcMar>
            <w:vAlign w:val="center"/>
          </w:tcPr>
          <w:p w:rsidR="005703BB" w:rsidRPr="0009654C" w:rsidRDefault="005703BB" w:rsidP="00BE60DF">
            <w:pPr>
              <w:ind w:left="127"/>
              <w:jc w:val="center"/>
              <w:rPr>
                <w:rFonts w:ascii="Arial" w:hAnsi="Arial" w:cs="Arial"/>
                <w:lang w:val="en-GB"/>
              </w:rPr>
            </w:pPr>
            <w:r w:rsidRPr="0009654C">
              <w:rPr>
                <w:rFonts w:ascii="Arial" w:hAnsi="Arial" w:cs="Arial"/>
                <w:lang w:val="en-GB"/>
              </w:rPr>
              <w:t>Specification criteria</w:t>
            </w:r>
          </w:p>
        </w:tc>
        <w:tc>
          <w:tcPr>
            <w:tcW w:w="3686" w:type="dxa"/>
            <w:shd w:val="clear" w:color="auto" w:fill="C0C0C0"/>
            <w:vAlign w:val="center"/>
          </w:tcPr>
          <w:p w:rsidR="005703BB" w:rsidRPr="0009654C" w:rsidRDefault="005703BB" w:rsidP="00BE60DF">
            <w:pPr>
              <w:jc w:val="center"/>
              <w:rPr>
                <w:rFonts w:ascii="Arial" w:hAnsi="Arial" w:cs="Arial"/>
                <w:lang w:val="en-GB"/>
              </w:rPr>
            </w:pPr>
            <w:r w:rsidRPr="0009654C">
              <w:rPr>
                <w:rFonts w:ascii="Arial" w:hAnsi="Arial" w:cs="Arial"/>
                <w:lang w:val="en-GB"/>
              </w:rPr>
              <w:t>Confirmation of compliance with the criteria or declaration of discrepancy to the criteria</w:t>
            </w: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726445">
            <w:pPr>
              <w:ind w:left="127"/>
              <w:rPr>
                <w:rFonts w:ascii="Arial" w:hAnsi="Arial" w:cs="Arial"/>
                <w:lang w:val="en-GB"/>
              </w:rPr>
            </w:pPr>
            <w:r w:rsidRPr="0009654C">
              <w:rPr>
                <w:rFonts w:ascii="Arial" w:hAnsi="Arial" w:cs="Arial"/>
                <w:lang w:val="en-GB"/>
              </w:rPr>
              <w:t xml:space="preserve">Offered product is in compliance with clause </w:t>
            </w:r>
            <w:r w:rsidR="00726445">
              <w:rPr>
                <w:rFonts w:ascii="Arial" w:hAnsi="Arial" w:cs="Arial"/>
                <w:lang w:val="uk-UA"/>
              </w:rPr>
              <w:t>2</w:t>
            </w:r>
            <w:r w:rsidRPr="0009654C">
              <w:rPr>
                <w:rFonts w:ascii="Arial" w:hAnsi="Arial" w:cs="Arial"/>
                <w:lang w:val="en-GB"/>
              </w:rPr>
              <w:t xml:space="preserve">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Active and supplementary substance raw materials</w:t>
            </w:r>
            <w:r w:rsidR="00726445">
              <w:rPr>
                <w:rFonts w:ascii="Arial" w:hAnsi="Arial" w:cs="Arial"/>
                <w:lang w:val="en-GB"/>
              </w:rPr>
              <w:t xml:space="preserve"> are in compliance with clause 3</w:t>
            </w:r>
            <w:r w:rsidRPr="0009654C">
              <w:rPr>
                <w:rFonts w:ascii="Arial" w:hAnsi="Arial" w:cs="Arial"/>
                <w:lang w:val="en-GB"/>
              </w:rPr>
              <w:t xml:space="preserve">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726445" w:rsidP="00726445">
            <w:pPr>
              <w:rPr>
                <w:rFonts w:ascii="Arial" w:hAnsi="Arial" w:cs="Arial"/>
                <w:lang w:val="en-GB"/>
              </w:rPr>
            </w:pPr>
            <w:r w:rsidRPr="00726445">
              <w:rPr>
                <w:rFonts w:ascii="Arial" w:hAnsi="Arial" w:cs="Arial"/>
                <w:lang w:val="en-GB"/>
              </w:rPr>
              <w:t>Compliance with the registration and licensing requirements of clauses 4 and 5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Primary container is in compliance with clause 6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Manufacturer ensures labelling and Instruction for use in compliance with clause 7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Consent to comply with the requirements under clause 8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Consent to ensure the products shelf-life in compliance with clause 9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Ensuring compliance with the requirements of clause 10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Ensuring compliance with the requirements of clause 11 of the Specification.</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In case of being awarded with contract, the company agrees to conclude the contract based on the draft contract that is part of tender documentation under this bidding.</w:t>
            </w:r>
          </w:p>
        </w:tc>
        <w:tc>
          <w:tcPr>
            <w:tcW w:w="3686" w:type="dxa"/>
            <w:vAlign w:val="center"/>
          </w:tcPr>
          <w:p w:rsidR="005703BB" w:rsidRPr="0009654C" w:rsidRDefault="005703BB" w:rsidP="00BE60DF">
            <w:pPr>
              <w:jc w:val="center"/>
              <w:rPr>
                <w:rFonts w:ascii="Arial" w:hAnsi="Arial" w:cs="Arial"/>
                <w:lang w:val="en-GB"/>
              </w:rPr>
            </w:pPr>
          </w:p>
        </w:tc>
      </w:tr>
      <w:tr w:rsidR="005703BB" w:rsidRPr="0009654C" w:rsidTr="00BE60DF">
        <w:trPr>
          <w:trHeight w:val="20"/>
        </w:trPr>
        <w:tc>
          <w:tcPr>
            <w:tcW w:w="682" w:type="dxa"/>
            <w:shd w:val="clear" w:color="auto" w:fill="auto"/>
            <w:tcMar>
              <w:top w:w="15" w:type="dxa"/>
              <w:left w:w="15" w:type="dxa"/>
              <w:bottom w:w="0" w:type="dxa"/>
              <w:right w:w="15" w:type="dxa"/>
            </w:tcMar>
            <w:vAlign w:val="center"/>
          </w:tcPr>
          <w:p w:rsidR="005703BB" w:rsidRPr="0009654C" w:rsidRDefault="005703BB" w:rsidP="005703BB">
            <w:pPr>
              <w:numPr>
                <w:ilvl w:val="0"/>
                <w:numId w:val="2"/>
              </w:numPr>
              <w:spacing w:after="0" w:line="240" w:lineRule="auto"/>
              <w:rPr>
                <w:rFonts w:ascii="Arial" w:hAnsi="Arial" w:cs="Arial"/>
                <w:lang w:val="en-GB"/>
              </w:rPr>
            </w:pPr>
          </w:p>
        </w:tc>
        <w:tc>
          <w:tcPr>
            <w:tcW w:w="5670" w:type="dxa"/>
            <w:shd w:val="clear" w:color="auto" w:fill="auto"/>
            <w:tcMar>
              <w:top w:w="15" w:type="dxa"/>
              <w:left w:w="15" w:type="dxa"/>
              <w:bottom w:w="0" w:type="dxa"/>
              <w:right w:w="15" w:type="dxa"/>
            </w:tcMar>
            <w:vAlign w:val="center"/>
          </w:tcPr>
          <w:p w:rsidR="005703BB" w:rsidRPr="0009654C" w:rsidRDefault="005703BB" w:rsidP="00BE60DF">
            <w:pPr>
              <w:ind w:left="127"/>
              <w:rPr>
                <w:rFonts w:ascii="Arial" w:hAnsi="Arial" w:cs="Arial"/>
                <w:lang w:val="en-GB"/>
              </w:rPr>
            </w:pPr>
            <w:r w:rsidRPr="0009654C">
              <w:rPr>
                <w:rFonts w:ascii="Arial" w:hAnsi="Arial" w:cs="Arial"/>
                <w:lang w:val="en-GB"/>
              </w:rPr>
              <w:t>Maximum time needed for the manufacturer of offered products to provide Buyer with certificates of quality for each batch of manufactured products, to be calculated in days since the date of the conclusion of supply contract.</w:t>
            </w:r>
          </w:p>
        </w:tc>
        <w:tc>
          <w:tcPr>
            <w:tcW w:w="3686" w:type="dxa"/>
            <w:vAlign w:val="center"/>
          </w:tcPr>
          <w:p w:rsidR="005703BB" w:rsidRPr="0009654C" w:rsidRDefault="005703BB" w:rsidP="00BE60DF">
            <w:pPr>
              <w:jc w:val="center"/>
              <w:rPr>
                <w:rFonts w:ascii="Arial" w:hAnsi="Arial" w:cs="Arial"/>
                <w:lang w:val="en-GB"/>
              </w:rPr>
            </w:pPr>
          </w:p>
        </w:tc>
      </w:tr>
    </w:tbl>
    <w:p w:rsidR="005703BB" w:rsidRPr="0009654C" w:rsidRDefault="005703BB" w:rsidP="005703BB">
      <w:pPr>
        <w:ind w:firstLine="540"/>
        <w:rPr>
          <w:rFonts w:ascii="Arial" w:hAnsi="Arial" w:cs="Arial"/>
          <w:lang w:val="en-GB"/>
        </w:rPr>
      </w:pPr>
    </w:p>
    <w:p w:rsidR="005703BB" w:rsidRPr="0009654C" w:rsidRDefault="005703BB" w:rsidP="005703BB">
      <w:pPr>
        <w:suppressAutoHyphens/>
        <w:jc w:val="both"/>
        <w:rPr>
          <w:rFonts w:ascii="Arial" w:hAnsi="Arial" w:cs="Arial"/>
          <w:lang w:val="en-GB"/>
        </w:rPr>
      </w:pPr>
      <w:r w:rsidRPr="0009654C">
        <w:rPr>
          <w:rFonts w:ascii="Arial" w:hAnsi="Arial" w:cs="Arial"/>
          <w:lang w:val="en-GB"/>
        </w:rPr>
        <w:t>Dated this ________________ day of ________________ 20...</w:t>
      </w:r>
    </w:p>
    <w:p w:rsidR="005703BB" w:rsidRPr="0009654C" w:rsidRDefault="005703BB" w:rsidP="005703BB">
      <w:pPr>
        <w:rPr>
          <w:rFonts w:ascii="Arial" w:hAnsi="Arial" w:cs="Arial"/>
          <w:lang w:val="en-GB"/>
        </w:rPr>
      </w:pPr>
      <w:r w:rsidRPr="0009654C">
        <w:rPr>
          <w:rFonts w:ascii="Arial" w:hAnsi="Arial" w:cs="Arial"/>
          <w:lang w:val="en-GB"/>
        </w:rPr>
        <w:t>Signature: _________________________________________________</w:t>
      </w:r>
    </w:p>
    <w:p w:rsidR="005703BB" w:rsidRPr="0009654C" w:rsidRDefault="005703BB" w:rsidP="005703BB">
      <w:pPr>
        <w:rPr>
          <w:rFonts w:ascii="Arial" w:hAnsi="Arial" w:cs="Arial"/>
          <w:lang w:val="en-GB"/>
        </w:rPr>
      </w:pPr>
      <w:r w:rsidRPr="0009654C">
        <w:rPr>
          <w:rFonts w:ascii="Arial" w:hAnsi="Arial" w:cs="Arial"/>
          <w:lang w:val="en-GB"/>
        </w:rPr>
        <w:t>Name __________________________________</w:t>
      </w:r>
    </w:p>
    <w:p w:rsidR="005703BB" w:rsidRPr="00726445" w:rsidRDefault="005703BB" w:rsidP="00726445">
      <w:pPr>
        <w:rPr>
          <w:rFonts w:ascii="Arial" w:hAnsi="Arial" w:cs="Arial"/>
          <w:lang w:val="en-GB"/>
        </w:rPr>
      </w:pPr>
      <w:r w:rsidRPr="0009654C">
        <w:rPr>
          <w:rFonts w:ascii="Arial" w:hAnsi="Arial" w:cs="Arial"/>
          <w:lang w:val="en-GB"/>
        </w:rPr>
        <w:t>Position: __________________________________________________</w:t>
      </w:r>
    </w:p>
    <w:p w:rsidR="00577FF6" w:rsidRPr="00334F93" w:rsidRDefault="00577FF6" w:rsidP="00334F93">
      <w:pPr>
        <w:tabs>
          <w:tab w:val="left" w:pos="1155"/>
        </w:tabs>
        <w:spacing w:after="120" w:line="240" w:lineRule="auto"/>
        <w:rPr>
          <w:rFonts w:ascii="Arial" w:hAnsi="Arial" w:cs="Arial"/>
        </w:rPr>
      </w:pPr>
      <w:bookmarkStart w:id="0" w:name="_GoBack"/>
      <w:bookmarkEnd w:id="0"/>
    </w:p>
    <w:sectPr w:rsidR="00577FF6" w:rsidRPr="00334F93" w:rsidSect="00557350">
      <w:footerReference w:type="even" r:id="rId9"/>
      <w:footerReference w:type="default" r:id="rId1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3BB" w:rsidRDefault="005703BB" w:rsidP="00C62DF3">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703BB" w:rsidRDefault="005703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3BB" w:rsidRDefault="005703BB" w:rsidP="00C62DF3">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26445">
      <w:rPr>
        <w:rStyle w:val="aa"/>
        <w:noProof/>
      </w:rPr>
      <w:t>1</w:t>
    </w:r>
    <w:r>
      <w:rPr>
        <w:rStyle w:val="aa"/>
      </w:rPr>
      <w:fldChar w:fldCharType="end"/>
    </w:r>
  </w:p>
  <w:p w:rsidR="005703BB" w:rsidRDefault="005703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2369A"/>
    <w:multiLevelType w:val="hybridMultilevel"/>
    <w:tmpl w:val="EFB0BCB6"/>
    <w:lvl w:ilvl="0" w:tplc="B3729D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507162F"/>
    <w:multiLevelType w:val="hybridMultilevel"/>
    <w:tmpl w:val="6D302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511F1F"/>
    <w:multiLevelType w:val="hybridMultilevel"/>
    <w:tmpl w:val="BCB62398"/>
    <w:lvl w:ilvl="0" w:tplc="C5FC0A40">
      <w:start w:val="8"/>
      <w:numFmt w:val="decimal"/>
      <w:lvlText w:val="%1."/>
      <w:lvlJc w:val="left"/>
      <w:pPr>
        <w:ind w:left="900" w:hanging="360"/>
      </w:pPr>
      <w:rPr>
        <w:rFonts w:hint="default"/>
      </w:rPr>
    </w:lvl>
    <w:lvl w:ilvl="1" w:tplc="04220019">
      <w:start w:val="1"/>
      <w:numFmt w:val="lowerLetter"/>
      <w:lvlText w:val="%2."/>
      <w:lvlJc w:val="left"/>
      <w:pPr>
        <w:ind w:left="1620" w:hanging="360"/>
      </w:pPr>
    </w:lvl>
    <w:lvl w:ilvl="2" w:tplc="0422001B">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15:restartNumberingAfterBreak="0">
    <w:nsid w:val="49115CE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355"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7DE18FC"/>
    <w:multiLevelType w:val="hybridMultilevel"/>
    <w:tmpl w:val="768ECA9A"/>
    <w:lvl w:ilvl="0" w:tplc="9E8CC9B8">
      <w:start w:val="1"/>
      <w:numFmt w:val="decimal"/>
      <w:lvlText w:val="%1."/>
      <w:lvlJc w:val="left"/>
      <w:pPr>
        <w:tabs>
          <w:tab w:val="num" w:pos="1260"/>
        </w:tabs>
        <w:ind w:left="12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8D510B3"/>
    <w:multiLevelType w:val="hybridMultilevel"/>
    <w:tmpl w:val="9934DEC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73C76707"/>
    <w:multiLevelType w:val="hybridMultilevel"/>
    <w:tmpl w:val="946C84E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14ACA"/>
    <w:rsid w:val="001722A9"/>
    <w:rsid w:val="00181615"/>
    <w:rsid w:val="00195F2A"/>
    <w:rsid w:val="00211278"/>
    <w:rsid w:val="002346E2"/>
    <w:rsid w:val="00284477"/>
    <w:rsid w:val="002B1EAB"/>
    <w:rsid w:val="00312B24"/>
    <w:rsid w:val="00334F93"/>
    <w:rsid w:val="0039552D"/>
    <w:rsid w:val="00395BDF"/>
    <w:rsid w:val="003C3956"/>
    <w:rsid w:val="003D062C"/>
    <w:rsid w:val="004519FA"/>
    <w:rsid w:val="0049341A"/>
    <w:rsid w:val="004C273E"/>
    <w:rsid w:val="00546C04"/>
    <w:rsid w:val="00557350"/>
    <w:rsid w:val="00562ED3"/>
    <w:rsid w:val="005703BB"/>
    <w:rsid w:val="00577FF6"/>
    <w:rsid w:val="00587065"/>
    <w:rsid w:val="005A0F28"/>
    <w:rsid w:val="005C20DC"/>
    <w:rsid w:val="005C57E8"/>
    <w:rsid w:val="0067506B"/>
    <w:rsid w:val="006826D7"/>
    <w:rsid w:val="00685C70"/>
    <w:rsid w:val="00694002"/>
    <w:rsid w:val="006C3A24"/>
    <w:rsid w:val="007220AA"/>
    <w:rsid w:val="00726445"/>
    <w:rsid w:val="007403DB"/>
    <w:rsid w:val="00766D21"/>
    <w:rsid w:val="0078118F"/>
    <w:rsid w:val="007A071C"/>
    <w:rsid w:val="0088387C"/>
    <w:rsid w:val="008B4EAE"/>
    <w:rsid w:val="00951D99"/>
    <w:rsid w:val="00AB1BFB"/>
    <w:rsid w:val="00AE1AF9"/>
    <w:rsid w:val="00BD5258"/>
    <w:rsid w:val="00C033CD"/>
    <w:rsid w:val="00C04E91"/>
    <w:rsid w:val="00C46328"/>
    <w:rsid w:val="00D23F9C"/>
    <w:rsid w:val="00D25A81"/>
    <w:rsid w:val="00D57E84"/>
    <w:rsid w:val="00F21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30AF1"/>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703BB"/>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5703BB"/>
    <w:rPr>
      <w:rFonts w:ascii="Arial" w:eastAsia="Times New Roman" w:hAnsi="Arial" w:cs="Arial"/>
      <w:b/>
      <w:bCs/>
      <w:kern w:val="32"/>
      <w:sz w:val="32"/>
      <w:szCs w:val="32"/>
      <w:lang w:val="ru-RU" w:eastAsia="ru-RU"/>
    </w:rPr>
  </w:style>
  <w:style w:type="character" w:styleId="aa">
    <w:name w:val="page number"/>
    <w:basedOn w:val="a0"/>
    <w:rsid w:val="005703BB"/>
  </w:style>
  <w:style w:type="character" w:customStyle="1" w:styleId="hps">
    <w:name w:val="hps"/>
    <w:basedOn w:val="a0"/>
    <w:rsid w:val="005703BB"/>
  </w:style>
  <w:style w:type="character" w:customStyle="1" w:styleId="shorttext">
    <w:name w:val="short_text"/>
    <w:rsid w:val="005703BB"/>
  </w:style>
  <w:style w:type="paragraph" w:styleId="HTML">
    <w:name w:val="HTML Preformatted"/>
    <w:basedOn w:val="a"/>
    <w:link w:val="HTML0"/>
    <w:uiPriority w:val="99"/>
    <w:semiHidden/>
    <w:unhideWhenUsed/>
    <w:rsid w:val="0057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5703BB"/>
    <w:rPr>
      <w:rFonts w:ascii="Courier New" w:eastAsia="Times New Roman" w:hAnsi="Courier New" w:cs="Courier New"/>
      <w:sz w:val="20"/>
      <w:szCs w:val="20"/>
      <w:lang w:val="ru-RU" w:eastAsia="ru-RU"/>
    </w:rPr>
  </w:style>
  <w:style w:type="character" w:customStyle="1" w:styleId="y2iqfc">
    <w:name w:val="y2iqfc"/>
    <w:basedOn w:val="a0"/>
    <w:rsid w:val="005703BB"/>
  </w:style>
  <w:style w:type="paragraph" w:styleId="ab">
    <w:name w:val="List Paragraph"/>
    <w:basedOn w:val="a"/>
    <w:uiPriority w:val="34"/>
    <w:qFormat/>
    <w:rsid w:val="005703BB"/>
    <w:pPr>
      <w:ind w:left="720"/>
      <w:contextualSpacing/>
    </w:pPr>
  </w:style>
  <w:style w:type="table" w:styleId="ac">
    <w:name w:val="Table Grid"/>
    <w:basedOn w:val="a1"/>
    <w:uiPriority w:val="39"/>
    <w:rsid w:val="005C5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0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A09CC-EF66-4AD7-91D6-BE46EF1C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7789</Words>
  <Characters>4440</Characters>
  <Application>Microsoft Office Word</Application>
  <DocSecurity>0</DocSecurity>
  <Lines>37</Lines>
  <Paragraphs>24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6</cp:revision>
  <cp:lastPrinted>2015-12-11T16:23:00Z</cp:lastPrinted>
  <dcterms:created xsi:type="dcterms:W3CDTF">2024-08-29T15:06:00Z</dcterms:created>
  <dcterms:modified xsi:type="dcterms:W3CDTF">2024-09-02T11:11:00Z</dcterms:modified>
</cp:coreProperties>
</file>