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88387C" w:rsidP="006F7D71">
      <w:pPr>
        <w:tabs>
          <w:tab w:val="left" w:pos="1905"/>
        </w:tabs>
        <w:rPr>
          <w:i/>
          <w:sz w:val="20"/>
          <w:lang w:val="uk-UA"/>
        </w:rPr>
      </w:pPr>
      <w:r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D71">
        <w:rPr>
          <w:i/>
          <w:sz w:val="20"/>
          <w:lang w:val="uk-UA"/>
        </w:rPr>
        <w:tab/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491366" w:rsidRPr="00DC57D9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6F7D71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bCs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741CD2" w:rsidRPr="008F0C88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8F0C8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C4DCF" w:rsidRPr="008F0C88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8F0C88" w:rsidRPr="008F0C88">
        <w:rPr>
          <w:rFonts w:ascii="Arial" w:hAnsi="Arial" w:cs="Arial"/>
          <w:b/>
          <w:bCs/>
          <w:lang w:val="uk-UA"/>
        </w:rPr>
        <w:t xml:space="preserve">обладнання </w:t>
      </w:r>
      <w:r w:rsidR="006F7D71">
        <w:rPr>
          <w:rFonts w:ascii="Arial" w:hAnsi="Arial" w:cs="Arial"/>
          <w:b/>
          <w:bCs/>
          <w:lang w:val="uk-UA"/>
        </w:rPr>
        <w:t xml:space="preserve">обладнання  </w:t>
      </w:r>
      <w:r w:rsidR="006F7D71" w:rsidRPr="006F7D71">
        <w:rPr>
          <w:rFonts w:ascii="Arial" w:hAnsi="Arial" w:cs="Arial"/>
          <w:b/>
          <w:bCs/>
          <w:lang w:val="uk-UA"/>
        </w:rPr>
        <w:t>дефібр</w:t>
      </w:r>
      <w:r w:rsidR="006F7D71">
        <w:rPr>
          <w:rFonts w:ascii="Arial" w:hAnsi="Arial" w:cs="Arial"/>
          <w:b/>
          <w:bCs/>
          <w:lang w:val="uk-UA"/>
        </w:rPr>
        <w:t>илятор портативний автоматичний</w:t>
      </w:r>
      <w:r w:rsidR="008F0C88" w:rsidRPr="008F0C88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4F0F04" w:rsidRPr="008F0C88">
        <w:rPr>
          <w:rFonts w:ascii="Arial" w:hAnsi="Arial" w:cs="Arial"/>
          <w:b/>
          <w:iCs/>
          <w:color w:val="161515"/>
          <w:lang w:val="uk-UA"/>
        </w:rPr>
        <w:t>(</w:t>
      </w:r>
      <w:r w:rsidR="006F7D71">
        <w:rPr>
          <w:rFonts w:ascii="Arial" w:hAnsi="Arial" w:cs="Arial"/>
          <w:b/>
          <w:iCs/>
          <w:color w:val="161515"/>
          <w:lang w:val="en-US"/>
        </w:rPr>
        <w:t>DPA</w:t>
      </w:r>
      <w:r w:rsidR="00BE3812" w:rsidRPr="008F0C88">
        <w:rPr>
          <w:rFonts w:ascii="Arial" w:hAnsi="Arial" w:cs="Arial"/>
          <w:b/>
          <w:iCs/>
          <w:color w:val="161515"/>
          <w:lang w:val="uk-UA"/>
        </w:rPr>
        <w:t>-</w:t>
      </w:r>
      <w:r w:rsidR="00800288" w:rsidRPr="008F0C88">
        <w:rPr>
          <w:rFonts w:ascii="Arial" w:hAnsi="Arial" w:cs="Arial"/>
          <w:b/>
          <w:iCs/>
          <w:color w:val="161515"/>
          <w:lang w:val="uk-UA"/>
        </w:rPr>
        <w:t>202</w:t>
      </w:r>
      <w:r w:rsidR="0075741B" w:rsidRPr="008F0C88">
        <w:rPr>
          <w:rFonts w:ascii="Arial" w:hAnsi="Arial" w:cs="Arial"/>
          <w:b/>
          <w:iCs/>
          <w:color w:val="161515"/>
          <w:lang w:val="uk-UA"/>
        </w:rPr>
        <w:t>4</w:t>
      </w:r>
      <w:r w:rsidR="00DC57D9" w:rsidRPr="008F0C88">
        <w:rPr>
          <w:rFonts w:ascii="Arial" w:hAnsi="Arial" w:cs="Arial"/>
          <w:b/>
          <w:iCs/>
          <w:color w:val="161515"/>
          <w:lang w:val="uk-UA"/>
        </w:rPr>
        <w:t>).</w:t>
      </w:r>
    </w:p>
    <w:p w:rsidR="008F0C88" w:rsidRPr="00AD5760" w:rsidRDefault="008F0C88" w:rsidP="008F0C88">
      <w:pPr>
        <w:spacing w:after="0" w:line="240" w:lineRule="auto"/>
        <w:ind w:firstLine="708"/>
        <w:jc w:val="both"/>
        <w:rPr>
          <w:rFonts w:ascii="Arial" w:hAnsi="Arial" w:cs="Arial"/>
          <w:lang w:val="uk-UA"/>
        </w:rPr>
      </w:pPr>
      <w:r w:rsidRPr="00AD5760">
        <w:rPr>
          <w:rFonts w:ascii="Arial" w:hAnsi="Arial" w:cs="Arial"/>
          <w:lang w:val="uk-UA"/>
        </w:rPr>
        <w:t>Ця закупівля проводиться Альянсом як частина виконання грантової програми «Відновлення доступу населення до медичної допомоги» в Запорізькій області в межах проєкту USAID «Підтримка реформи охорони здоров’я», який фінансується Агентством США з міжнародного розвитку (USAID) і впроваджується компанією «Делойт Консалтінг Оверсіз Проджектс» (Deloitte Consulting Overseas Projects, LLC) та МБФ «Альянс громадського здоров’я». Реєстраційна картка проекту № 3986-06; відповідно до Плану закупівлі товарів, робіт і послуг, що закуповуються за кошти міжнародної технічної допомоги.</w:t>
      </w:r>
    </w:p>
    <w:p w:rsidR="00800288" w:rsidRPr="00DC57D9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конкурсною</w:t>
      </w:r>
      <w:r w:rsidRPr="00DC57D9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DC57D9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D70E6A" w:rsidRPr="00DC57D9">
        <w:rPr>
          <w:rFonts w:ascii="Arial" w:hAnsi="Arial" w:cs="Arial"/>
          <w:b/>
          <w:iCs/>
          <w:color w:val="161515"/>
          <w:lang w:val="uk-UA"/>
        </w:rPr>
        <w:t>конкурсу</w:t>
      </w:r>
      <w:r w:rsidRPr="00DC57D9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конкурсу</w:t>
      </w:r>
      <w:r w:rsidRPr="00DC57D9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655BCB" w:rsidRPr="00DC57D9">
        <w:rPr>
          <w:rFonts w:ascii="Arial" w:hAnsi="Arial" w:cs="Arial"/>
          <w:iCs/>
          <w:color w:val="161515"/>
          <w:lang w:val="uk-UA"/>
        </w:rPr>
        <w:t>доларах США</w:t>
      </w:r>
      <w:r w:rsidRPr="00DC57D9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B21087" w:rsidRPr="00B21087" w:rsidRDefault="00B21087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B21087">
        <w:rPr>
          <w:rFonts w:ascii="Arial" w:hAnsi="Arial" w:cs="Arial"/>
          <w:iCs/>
          <w:color w:val="161515"/>
        </w:rPr>
        <w:t xml:space="preserve">4. </w:t>
      </w:r>
      <w:r>
        <w:rPr>
          <w:rFonts w:ascii="Arial" w:hAnsi="Arial" w:cs="Arial"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DC57D9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5</w:t>
      </w:r>
      <w:r w:rsidR="00491366" w:rsidRPr="00DC57D9">
        <w:rPr>
          <w:rFonts w:ascii="Arial" w:hAnsi="Arial" w:cs="Arial"/>
          <w:iCs/>
          <w:color w:val="161515"/>
          <w:lang w:val="uk-UA"/>
        </w:rPr>
        <w:t>.</w:t>
      </w:r>
      <w:r w:rsidR="00491366" w:rsidRPr="00DC57D9">
        <w:rPr>
          <w:rFonts w:ascii="Arial" w:hAnsi="Arial" w:cs="Arial"/>
          <w:lang w:val="uk-UA"/>
        </w:rPr>
        <w:t xml:space="preserve"> </w:t>
      </w:r>
      <w:r w:rsidR="00491366" w:rsidRPr="00DC57D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BF637D" w:rsidRPr="00DC57D9">
        <w:rPr>
          <w:rFonts w:ascii="Arial" w:hAnsi="Arial" w:cs="Arial"/>
          <w:iCs/>
          <w:color w:val="161515"/>
          <w:lang w:val="uk-UA"/>
        </w:rPr>
        <w:t>еншити обсяг закупівлі у межах 3</w:t>
      </w:r>
      <w:r w:rsidR="00491366" w:rsidRPr="00DC57D9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DC57D9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6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741CD2" w:rsidRPr="00DC57D9">
        <w:rPr>
          <w:rFonts w:ascii="Arial" w:hAnsi="Arial" w:cs="Arial"/>
          <w:b/>
          <w:iCs/>
          <w:color w:val="161515"/>
          <w:lang w:val="uk-UA"/>
        </w:rPr>
        <w:t>конкурсних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DC57D9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6F7D71" w:rsidRPr="006F7D71">
        <w:rPr>
          <w:rFonts w:ascii="Arial" w:hAnsi="Arial" w:cs="Arial"/>
          <w:b/>
          <w:iCs/>
          <w:color w:val="161515"/>
          <w:highlight w:val="yellow"/>
        </w:rPr>
        <w:t>14</w:t>
      </w:r>
      <w:r w:rsidR="00786CAD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 xml:space="preserve"> жовтня</w:t>
      </w:r>
      <w:r w:rsidR="008E34EC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 xml:space="preserve"> 20</w:t>
      </w:r>
      <w:r w:rsidR="00800288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2</w:t>
      </w:r>
      <w:r w:rsidR="00BF637D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4</w:t>
      </w:r>
      <w:r w:rsidR="00AC0137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 xml:space="preserve"> року, 1</w:t>
      </w:r>
      <w:r w:rsidR="00786CAD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2</w:t>
      </w:r>
      <w:r w:rsidR="00D23D65" w:rsidRPr="00420C3C">
        <w:rPr>
          <w:rFonts w:ascii="Arial" w:hAnsi="Arial" w:cs="Arial"/>
          <w:b/>
          <w:iCs/>
          <w:color w:val="161515"/>
          <w:highlight w:val="yellow"/>
          <w:lang w:val="uk-UA"/>
        </w:rPr>
        <w:t>:00</w:t>
      </w:r>
      <w:r w:rsidR="00491366" w:rsidRPr="00420C3C">
        <w:rPr>
          <w:rFonts w:ascii="Arial" w:hAnsi="Arial" w:cs="Arial"/>
          <w:iCs/>
          <w:color w:val="161515"/>
          <w:highlight w:val="yellow"/>
          <w:lang w:val="uk-UA"/>
        </w:rPr>
        <w:t>.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</w:t>
      </w:r>
    </w:p>
    <w:p w:rsidR="006F7D71" w:rsidRDefault="00420C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7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</w:t>
      </w:r>
      <w:r w:rsidR="001C4DCF" w:rsidRPr="00DC57D9">
        <w:rPr>
          <w:rFonts w:ascii="Arial" w:hAnsi="Arial" w:cs="Arial"/>
          <w:iCs/>
          <w:color w:val="161515"/>
          <w:lang w:val="uk-UA"/>
        </w:rPr>
        <w:t>Пропозиції можуть надсилатись електронною поштою (відскановані документи</w:t>
      </w:r>
      <w:r w:rsidR="00DC57D9" w:rsidRPr="00BD23CB">
        <w:rPr>
          <w:rFonts w:ascii="Arial" w:hAnsi="Arial" w:cs="Arial"/>
          <w:iCs/>
          <w:color w:val="161515"/>
        </w:rPr>
        <w:t xml:space="preserve"> </w:t>
      </w:r>
      <w:r w:rsidR="00044051">
        <w:rPr>
          <w:rFonts w:ascii="Arial" w:hAnsi="Arial" w:cs="Arial"/>
          <w:iCs/>
          <w:color w:val="161515"/>
          <w:lang w:val="uk-UA"/>
        </w:rPr>
        <w:t>та додатково Додатки №2 та №3 у</w:t>
      </w:r>
      <w:r w:rsidR="00DC57D9">
        <w:rPr>
          <w:rFonts w:ascii="Arial" w:hAnsi="Arial" w:cs="Arial"/>
          <w:iCs/>
          <w:color w:val="161515"/>
          <w:lang w:val="uk-UA"/>
        </w:rPr>
        <w:t xml:space="preserve"> форматі ворд)</w:t>
      </w:r>
      <w:r w:rsidR="00DC57D9" w:rsidRPr="00DC57D9">
        <w:rPr>
          <w:rFonts w:ascii="Arial" w:hAnsi="Arial" w:cs="Arial"/>
          <w:iCs/>
          <w:color w:val="161515"/>
          <w:lang w:val="uk-UA"/>
        </w:rPr>
        <w:t xml:space="preserve"> на електронну скриньку</w:t>
      </w:r>
      <w:r w:rsidR="006F7D71">
        <w:rPr>
          <w:rFonts w:ascii="Arial" w:hAnsi="Arial" w:cs="Arial"/>
          <w:iCs/>
          <w:color w:val="161515"/>
          <w:lang w:val="uk-UA"/>
        </w:rPr>
        <w:t>:</w:t>
      </w:r>
    </w:p>
    <w:p w:rsidR="006F7D71" w:rsidRPr="006F7D71" w:rsidRDefault="000B457E" w:rsidP="006F7D71">
      <w:pPr>
        <w:spacing w:line="240" w:lineRule="auto"/>
        <w:jc w:val="both"/>
        <w:rPr>
          <w:rFonts w:ascii="Arial" w:hAnsi="Arial" w:cs="Arial"/>
        </w:rPr>
      </w:pPr>
      <w:hyperlink r:id="rId8" w:history="1">
        <w:r w:rsidR="006F7D71" w:rsidRPr="00AE58FE">
          <w:rPr>
            <w:rStyle w:val="a9"/>
            <w:rFonts w:ascii="Arial" w:hAnsi="Arial" w:cs="Arial"/>
            <w:lang w:val="en-US"/>
          </w:rPr>
          <w:t>krylova</w:t>
        </w:r>
        <w:r w:rsidR="006F7D71" w:rsidRPr="006F7D71">
          <w:rPr>
            <w:rStyle w:val="a9"/>
            <w:rFonts w:ascii="Arial" w:hAnsi="Arial" w:cs="Arial"/>
          </w:rPr>
          <w:t>@</w:t>
        </w:r>
        <w:r w:rsidR="006F7D71" w:rsidRPr="00AE58FE">
          <w:rPr>
            <w:rStyle w:val="a9"/>
            <w:rFonts w:ascii="Arial" w:hAnsi="Arial" w:cs="Arial"/>
            <w:lang w:val="en-US"/>
          </w:rPr>
          <w:t>aph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org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ua</w:t>
        </w:r>
      </w:hyperlink>
    </w:p>
    <w:p w:rsidR="001C4DCF" w:rsidRPr="00DC57D9" w:rsidRDefault="001C4DCF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у темі листа зазначити «Пропозиція на </w:t>
      </w:r>
      <w:r w:rsidR="00741CD2" w:rsidRPr="00786CAD">
        <w:rPr>
          <w:rFonts w:ascii="Arial" w:hAnsi="Arial" w:cs="Arial"/>
          <w:iCs/>
          <w:color w:val="161515"/>
          <w:lang w:val="uk-UA"/>
        </w:rPr>
        <w:t>конкурс</w:t>
      </w:r>
      <w:r w:rsidRPr="00786CAD">
        <w:rPr>
          <w:rFonts w:ascii="Arial" w:hAnsi="Arial" w:cs="Arial"/>
          <w:iCs/>
          <w:color w:val="161515"/>
          <w:lang w:val="uk-UA"/>
        </w:rPr>
        <w:t xml:space="preserve"> </w:t>
      </w:r>
      <w:r w:rsidR="00786CAD" w:rsidRPr="00786CAD">
        <w:rPr>
          <w:rFonts w:ascii="Arial" w:hAnsi="Arial" w:cs="Arial"/>
          <w:iCs/>
          <w:color w:val="161515"/>
          <w:lang w:val="uk-UA"/>
        </w:rPr>
        <w:t xml:space="preserve">на закупівлю </w:t>
      </w:r>
      <w:r w:rsidR="00786CAD" w:rsidRPr="00786CAD">
        <w:rPr>
          <w:rFonts w:ascii="Arial" w:hAnsi="Arial" w:cs="Arial"/>
          <w:bCs/>
          <w:lang w:val="uk-UA"/>
        </w:rPr>
        <w:t xml:space="preserve">обладнання </w:t>
      </w:r>
      <w:r w:rsidR="006F7D71" w:rsidRPr="006F7D71">
        <w:rPr>
          <w:rFonts w:ascii="Arial" w:hAnsi="Arial" w:cs="Arial"/>
          <w:bCs/>
          <w:lang w:val="uk-UA"/>
        </w:rPr>
        <w:t>дефібрилятор портативний автоматичний (DPA-2024)</w:t>
      </w:r>
      <w:r w:rsidRPr="00DC57D9">
        <w:rPr>
          <w:rFonts w:ascii="Arial" w:hAnsi="Arial" w:cs="Arial"/>
          <w:iCs/>
          <w:color w:val="161515"/>
          <w:lang w:val="uk-UA"/>
        </w:rPr>
        <w:t>»</w:t>
      </w:r>
      <w:r w:rsidR="00044051">
        <w:rPr>
          <w:rFonts w:ascii="Arial" w:hAnsi="Arial" w:cs="Arial"/>
          <w:iCs/>
          <w:color w:val="161515"/>
          <w:lang w:val="uk-UA"/>
        </w:rPr>
        <w:t>.</w:t>
      </w:r>
    </w:p>
    <w:p w:rsidR="00491366" w:rsidRPr="00DC57D9" w:rsidRDefault="00420C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8</w:t>
      </w:r>
      <w:r w:rsidR="00491366" w:rsidRPr="00DC57D9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DC57D9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конкурсу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зазначені в </w:t>
      </w:r>
      <w:r w:rsidR="00491366" w:rsidRPr="00420C3C">
        <w:rPr>
          <w:rFonts w:ascii="Arial" w:hAnsi="Arial" w:cs="Arial"/>
          <w:iCs/>
          <w:color w:val="161515"/>
          <w:highlight w:val="yellow"/>
          <w:lang w:val="uk-UA"/>
        </w:rPr>
        <w:t xml:space="preserve">пункті </w:t>
      </w:r>
      <w:r w:rsidR="006F7D71">
        <w:rPr>
          <w:rFonts w:ascii="Arial" w:hAnsi="Arial" w:cs="Arial"/>
          <w:iCs/>
          <w:color w:val="161515"/>
          <w:highlight w:val="yellow"/>
          <w:lang w:val="uk-UA"/>
        </w:rPr>
        <w:t>10</w:t>
      </w:r>
      <w:r w:rsidR="00BC6C5B" w:rsidRPr="00420C3C">
        <w:rPr>
          <w:rFonts w:ascii="Arial" w:hAnsi="Arial" w:cs="Arial"/>
          <w:iCs/>
          <w:color w:val="161515"/>
          <w:highlight w:val="yellow"/>
          <w:lang w:val="uk-UA"/>
        </w:rPr>
        <w:t xml:space="preserve"> </w:t>
      </w:r>
      <w:r w:rsidR="00491366" w:rsidRPr="00420C3C">
        <w:rPr>
          <w:rFonts w:ascii="Arial" w:hAnsi="Arial" w:cs="Arial"/>
          <w:iCs/>
          <w:color w:val="161515"/>
          <w:highlight w:val="yellow"/>
          <w:lang w:val="uk-UA"/>
        </w:rPr>
        <w:t>Специфікації</w:t>
      </w:r>
      <w:r w:rsidR="00491366" w:rsidRPr="00DC57D9">
        <w:rPr>
          <w:rFonts w:ascii="Arial" w:hAnsi="Arial" w:cs="Arial"/>
          <w:iCs/>
          <w:color w:val="161515"/>
          <w:lang w:val="uk-UA"/>
        </w:rPr>
        <w:t>.</w:t>
      </w:r>
    </w:p>
    <w:p w:rsidR="00491366" w:rsidRPr="00DC57D9" w:rsidRDefault="00420C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9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741CD2" w:rsidRPr="00DC57D9">
        <w:rPr>
          <w:rFonts w:ascii="Arial" w:hAnsi="Arial" w:cs="Arial"/>
          <w:iCs/>
          <w:color w:val="161515"/>
          <w:lang w:val="uk-UA"/>
        </w:rPr>
        <w:t xml:space="preserve">конкурсу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DC57D9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DC57D9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DC57D9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6F7D71">
        <w:rPr>
          <w:rFonts w:ascii="Arial" w:hAnsi="Arial" w:cs="Arial"/>
          <w:iCs/>
          <w:color w:val="161515"/>
          <w:lang w:val="uk-UA"/>
        </w:rPr>
        <w:t>21 жовтня</w:t>
      </w:r>
      <w:r w:rsidR="001672A6" w:rsidRPr="00DC57D9">
        <w:rPr>
          <w:rFonts w:ascii="Arial" w:hAnsi="Arial" w:cs="Arial"/>
          <w:iCs/>
          <w:color w:val="161515"/>
          <w:lang w:val="uk-UA"/>
        </w:rPr>
        <w:t xml:space="preserve"> </w:t>
      </w:r>
      <w:r w:rsidR="00D70E6A" w:rsidRPr="00DC57D9">
        <w:rPr>
          <w:rFonts w:ascii="Arial" w:hAnsi="Arial" w:cs="Arial"/>
          <w:iCs/>
          <w:color w:val="161515"/>
          <w:lang w:val="uk-UA"/>
        </w:rPr>
        <w:t>20</w:t>
      </w:r>
      <w:r w:rsidR="00DC57D9" w:rsidRPr="00DC57D9">
        <w:rPr>
          <w:rFonts w:ascii="Arial" w:hAnsi="Arial" w:cs="Arial"/>
          <w:iCs/>
          <w:color w:val="161515"/>
          <w:lang w:val="uk-UA"/>
        </w:rPr>
        <w:t>24</w:t>
      </w:r>
      <w:r w:rsidR="00491366" w:rsidRPr="00DC57D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DC57D9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DC57D9" w:rsidRDefault="00420C3C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10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420C3C">
        <w:rPr>
          <w:rFonts w:ascii="Arial" w:hAnsi="Arial" w:cs="Arial"/>
          <w:sz w:val="22"/>
          <w:szCs w:val="22"/>
          <w:lang w:val="uk-UA"/>
        </w:rPr>
        <w:t>1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DC57D9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конкурсну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</w:t>
      </w:r>
      <w:r w:rsidR="00491366" w:rsidRPr="00DC57D9">
        <w:rPr>
          <w:rFonts w:ascii="Arial" w:hAnsi="Arial" w:cs="Arial"/>
          <w:sz w:val="22"/>
          <w:szCs w:val="22"/>
          <w:lang w:val="uk-UA"/>
        </w:rPr>
        <w:lastRenderedPageBreak/>
        <w:t xml:space="preserve">процедуру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="00491366" w:rsidRPr="00DC57D9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DC57D9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C57D9">
        <w:rPr>
          <w:rFonts w:ascii="Arial" w:hAnsi="Arial" w:cs="Arial"/>
          <w:sz w:val="22"/>
          <w:szCs w:val="22"/>
          <w:lang w:val="uk-UA"/>
        </w:rPr>
        <w:t>1</w:t>
      </w:r>
      <w:r w:rsidR="00420C3C">
        <w:rPr>
          <w:rFonts w:ascii="Arial" w:hAnsi="Arial" w:cs="Arial"/>
          <w:sz w:val="22"/>
          <w:szCs w:val="22"/>
          <w:lang w:val="uk-UA"/>
        </w:rPr>
        <w:t>2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 w:rsidRPr="00DC57D9">
        <w:rPr>
          <w:rFonts w:ascii="Arial" w:hAnsi="Arial" w:cs="Arial"/>
          <w:sz w:val="22"/>
          <w:szCs w:val="22"/>
          <w:lang w:val="uk-UA"/>
        </w:rPr>
        <w:t xml:space="preserve">конкурсних 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 w:rsidRPr="00DC57D9">
        <w:rPr>
          <w:rFonts w:ascii="Arial" w:hAnsi="Arial" w:cs="Arial"/>
          <w:sz w:val="22"/>
          <w:szCs w:val="22"/>
          <w:lang w:val="uk-UA"/>
        </w:rPr>
        <w:t>конкурсу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F7D7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Будь-які питання стосовно цього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DC57D9">
        <w:rPr>
          <w:rFonts w:ascii="Arial" w:hAnsi="Arial" w:cs="Arial"/>
          <w:lang w:val="uk-UA"/>
        </w:rPr>
        <w:t xml:space="preserve">пошти: </w:t>
      </w:r>
    </w:p>
    <w:p w:rsidR="006F7D71" w:rsidRPr="006F7D71" w:rsidRDefault="000B457E" w:rsidP="00AB461E">
      <w:pPr>
        <w:spacing w:line="240" w:lineRule="auto"/>
        <w:jc w:val="both"/>
        <w:rPr>
          <w:rFonts w:ascii="Arial" w:hAnsi="Arial" w:cs="Arial"/>
        </w:rPr>
      </w:pPr>
      <w:hyperlink r:id="rId9" w:history="1">
        <w:r w:rsidR="006F7D71" w:rsidRPr="00AE58FE">
          <w:rPr>
            <w:rStyle w:val="a9"/>
            <w:rFonts w:ascii="Arial" w:hAnsi="Arial" w:cs="Arial"/>
            <w:lang w:val="en-US"/>
          </w:rPr>
          <w:t>krylova</w:t>
        </w:r>
        <w:r w:rsidR="006F7D71" w:rsidRPr="006F7D71">
          <w:rPr>
            <w:rStyle w:val="a9"/>
            <w:rFonts w:ascii="Arial" w:hAnsi="Arial" w:cs="Arial"/>
          </w:rPr>
          <w:t>@</w:t>
        </w:r>
        <w:r w:rsidR="006F7D71" w:rsidRPr="00AE58FE">
          <w:rPr>
            <w:rStyle w:val="a9"/>
            <w:rFonts w:ascii="Arial" w:hAnsi="Arial" w:cs="Arial"/>
            <w:lang w:val="en-US"/>
          </w:rPr>
          <w:t>aph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org</w:t>
        </w:r>
        <w:r w:rsidR="006F7D71" w:rsidRPr="006F7D71">
          <w:rPr>
            <w:rStyle w:val="a9"/>
            <w:rFonts w:ascii="Arial" w:hAnsi="Arial" w:cs="Arial"/>
          </w:rPr>
          <w:t>.</w:t>
        </w:r>
        <w:r w:rsidR="006F7D71" w:rsidRPr="00AE58FE">
          <w:rPr>
            <w:rStyle w:val="a9"/>
            <w:rFonts w:ascii="Arial" w:hAnsi="Arial" w:cs="Arial"/>
            <w:lang w:val="en-US"/>
          </w:rPr>
          <w:t>ua</w:t>
        </w:r>
      </w:hyperlink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D70E6A" w:rsidRPr="00DC57D9">
        <w:rPr>
          <w:rFonts w:ascii="Arial" w:hAnsi="Arial" w:cs="Arial"/>
          <w:lang w:val="uk-UA"/>
        </w:rPr>
        <w:t>конкурсів</w:t>
      </w:r>
      <w:r w:rsidR="00300D89" w:rsidRPr="00DC57D9">
        <w:rPr>
          <w:rFonts w:ascii="Arial" w:hAnsi="Arial" w:cs="Arial"/>
          <w:lang w:val="uk-UA"/>
        </w:rPr>
        <w:t xml:space="preserve"> </w:t>
      </w:r>
      <w:r w:rsidR="00420C3C">
        <w:rPr>
          <w:rFonts w:ascii="Arial" w:hAnsi="Arial" w:cs="Arial"/>
          <w:lang w:val="uk-UA"/>
        </w:rPr>
        <w:t>1</w:t>
      </w:r>
      <w:r w:rsidR="006F7D71">
        <w:rPr>
          <w:rFonts w:ascii="Arial" w:hAnsi="Arial" w:cs="Arial"/>
          <w:lang w:val="uk-UA"/>
        </w:rPr>
        <w:t>0</w:t>
      </w:r>
      <w:r w:rsidR="00DF02A1" w:rsidRPr="00DC57D9">
        <w:rPr>
          <w:rFonts w:ascii="Arial" w:hAnsi="Arial" w:cs="Arial"/>
          <w:lang w:val="uk-UA"/>
        </w:rPr>
        <w:t>.</w:t>
      </w:r>
      <w:r w:rsidR="00420C3C">
        <w:rPr>
          <w:rFonts w:ascii="Arial" w:hAnsi="Arial" w:cs="Arial"/>
          <w:lang w:val="uk-UA"/>
        </w:rPr>
        <w:t>10</w:t>
      </w:r>
      <w:r w:rsidR="00D70E6A" w:rsidRPr="00DC57D9">
        <w:rPr>
          <w:rFonts w:ascii="Arial" w:hAnsi="Arial" w:cs="Arial"/>
          <w:lang w:val="uk-UA"/>
        </w:rPr>
        <w:t>.20</w:t>
      </w:r>
      <w:r w:rsidR="00DC57D9" w:rsidRPr="00BD23CB">
        <w:rPr>
          <w:rFonts w:ascii="Arial" w:hAnsi="Arial" w:cs="Arial"/>
        </w:rPr>
        <w:t>24</w:t>
      </w:r>
      <w:r w:rsidR="00284A66" w:rsidRPr="00DC57D9">
        <w:rPr>
          <w:rFonts w:ascii="Arial" w:hAnsi="Arial" w:cs="Arial"/>
          <w:lang w:val="uk-UA"/>
        </w:rPr>
        <w:t xml:space="preserve"> року </w:t>
      </w:r>
      <w:r w:rsidRPr="00DC57D9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>.</w:t>
      </w: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D70E6A" w:rsidRPr="00DC57D9">
        <w:rPr>
          <w:rFonts w:ascii="Arial" w:hAnsi="Arial" w:cs="Arial"/>
          <w:lang w:val="uk-UA"/>
        </w:rPr>
        <w:t>конкурсу</w:t>
      </w:r>
      <w:r w:rsidRPr="00DC57D9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DC57D9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DC57D9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Додатки: </w:t>
      </w:r>
    </w:p>
    <w:p w:rsidR="00E42C10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Оголошення</w:t>
      </w:r>
    </w:p>
    <w:p w:rsidR="00491366" w:rsidRPr="00DC57D9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DC57D9" w:rsidRDefault="00491366" w:rsidP="00AB461E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:rsidR="00491366" w:rsidRPr="00AB461E" w:rsidRDefault="00491366" w:rsidP="00AB461E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AB461E">
        <w:rPr>
          <w:rFonts w:ascii="Arial" w:hAnsi="Arial" w:cs="Arial"/>
          <w:b/>
          <w:iCs/>
          <w:color w:val="0000FF"/>
          <w:lang w:val="uk-UA"/>
        </w:rPr>
        <w:t xml:space="preserve">Будь ласка, сповістіть </w:t>
      </w:r>
      <w:r w:rsidR="00DC57D9" w:rsidRPr="00AB461E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DC57D9" w:rsidRDefault="00DC57D9" w:rsidP="00AB461E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DC57D9">
        <w:rPr>
          <w:rFonts w:ascii="Arial" w:hAnsi="Arial" w:cs="Arial"/>
          <w:i/>
          <w:sz w:val="20"/>
          <w:szCs w:val="20"/>
          <w:lang w:val="uk-UA"/>
        </w:rPr>
        <w:t>Дякуємо за співпрацю.</w:t>
      </w:r>
    </w:p>
    <w:p w:rsidR="000B457E" w:rsidRDefault="000B457E" w:rsidP="000B457E">
      <w:pP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  <w:t xml:space="preserve">Tetiana Krylova  </w:t>
      </w:r>
    </w:p>
    <w:p w:rsidR="000B457E" w:rsidRDefault="000B457E" w:rsidP="000B457E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val="en-US" w:eastAsia="ru-RU"/>
        </w:rPr>
        <w:t>Senior Procurement Officer</w:t>
      </w:r>
    </w:p>
    <w:p w:rsidR="000B457E" w:rsidRDefault="000B457E" w:rsidP="000B457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en-US"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57E" w:rsidRDefault="000B457E" w:rsidP="000B457E">
      <w:pP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val="en-US" w:eastAsia="ru-RU"/>
        </w:rPr>
        <w:t>Alliance for Public Health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>Office address: 01</w:t>
      </w:r>
      <w:r w:rsidRPr="000B457E"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>054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 xml:space="preserve">, Kyiv, Bulvarno-Kudryavska Street, 24. 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>Renaissance Business Center, Block 3, 2nd floor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 xml:space="preserve"> (+380 44) 490-5489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 w:rsidRPr="000B457E"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>Mob: (+380 50) 651-5210</w:t>
      </w:r>
    </w:p>
    <w:p w:rsidR="000B457E" w:rsidRDefault="000B457E" w:rsidP="000B457E">
      <w:pP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</w:pPr>
    </w:p>
    <w:p w:rsidR="000B457E" w:rsidRDefault="000B457E" w:rsidP="000B457E">
      <w:pPr>
        <w:rPr>
          <w:rFonts w:ascii="Arial" w:eastAsiaTheme="minorEastAsia" w:hAnsi="Arial" w:cs="Arial"/>
          <w:noProof/>
          <w:sz w:val="18"/>
          <w:szCs w:val="18"/>
          <w:lang w:val="en-US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val="en-US"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en-US"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en-US" w:eastAsia="ru-RU"/>
        </w:rPr>
        <w:t xml:space="preserve"> </w:t>
      </w:r>
      <w:hyperlink r:id="rId12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en-US" w:eastAsia="ru-RU"/>
          </w:rPr>
          <w:t>www.aph.org.ua</w:t>
        </w:r>
      </w:hyperlink>
    </w:p>
    <w:p w:rsidR="000B457E" w:rsidRDefault="000B457E" w:rsidP="000B457E">
      <w:pPr>
        <w:rPr>
          <w:rFonts w:ascii="Arial" w:eastAsiaTheme="minorEastAsia" w:hAnsi="Arial" w:cs="Arial"/>
          <w:noProof/>
          <w:color w:val="1F497D"/>
          <w:sz w:val="18"/>
          <w:szCs w:val="18"/>
          <w:lang w:val="en-US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en-US" w:eastAsia="ru-RU"/>
        </w:rPr>
        <w:t xml:space="preserve">FB: </w:t>
      </w:r>
      <w:hyperlink r:id="rId13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en-US" w:eastAsia="ru-RU"/>
          </w:rPr>
          <w:t>AlliancePublicHealth</w:t>
        </w:r>
      </w:hyperlink>
    </w:p>
    <w:p w:rsidR="000B457E" w:rsidRDefault="000B457E" w:rsidP="000B457E">
      <w:pPr>
        <w:rPr>
          <w:rFonts w:eastAsiaTheme="minorEastAsia" w:cs="Calibri"/>
          <w:noProof/>
          <w:lang w:eastAsia="uk-UA"/>
        </w:rPr>
      </w:pPr>
    </w:p>
    <w:p w:rsidR="000B457E" w:rsidRDefault="000B457E" w:rsidP="000B457E">
      <w:pPr>
        <w:rPr>
          <w:rFonts w:asciiTheme="minorHAnsi" w:eastAsiaTheme="minorHAnsi" w:hAnsiTheme="minorHAnsi" w:cstheme="minorBidi"/>
          <w:lang w:val="uk-UA"/>
        </w:rPr>
      </w:pPr>
    </w:p>
    <w:p w:rsidR="000B457E" w:rsidRPr="00DC57D9" w:rsidRDefault="000B457E" w:rsidP="00AB461E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bookmarkStart w:id="0" w:name="_GoBack"/>
      <w:bookmarkEnd w:id="0"/>
    </w:p>
    <w:sectPr w:rsidR="000B457E" w:rsidRPr="00DC57D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44051"/>
    <w:rsid w:val="00060BD7"/>
    <w:rsid w:val="000704F2"/>
    <w:rsid w:val="00082C71"/>
    <w:rsid w:val="00093CF6"/>
    <w:rsid w:val="000B457E"/>
    <w:rsid w:val="000F6DE3"/>
    <w:rsid w:val="00153123"/>
    <w:rsid w:val="001642EA"/>
    <w:rsid w:val="001672A6"/>
    <w:rsid w:val="001722A9"/>
    <w:rsid w:val="00181615"/>
    <w:rsid w:val="001C4DCF"/>
    <w:rsid w:val="001D43A6"/>
    <w:rsid w:val="001F1128"/>
    <w:rsid w:val="00203BD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1366"/>
    <w:rsid w:val="004B78C5"/>
    <w:rsid w:val="004F0F04"/>
    <w:rsid w:val="004F38DB"/>
    <w:rsid w:val="00516B51"/>
    <w:rsid w:val="005437D0"/>
    <w:rsid w:val="00546C04"/>
    <w:rsid w:val="00554E57"/>
    <w:rsid w:val="00557350"/>
    <w:rsid w:val="00577FF6"/>
    <w:rsid w:val="0058666D"/>
    <w:rsid w:val="00587065"/>
    <w:rsid w:val="00627AFA"/>
    <w:rsid w:val="00653E5A"/>
    <w:rsid w:val="00655BCB"/>
    <w:rsid w:val="00697355"/>
    <w:rsid w:val="006C3A24"/>
    <w:rsid w:val="006C50D4"/>
    <w:rsid w:val="006F7D71"/>
    <w:rsid w:val="007220AA"/>
    <w:rsid w:val="00741CD2"/>
    <w:rsid w:val="00750E9A"/>
    <w:rsid w:val="0075741B"/>
    <w:rsid w:val="00766D21"/>
    <w:rsid w:val="0078118F"/>
    <w:rsid w:val="00786CAD"/>
    <w:rsid w:val="007A2AD4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C3AB1"/>
    <w:rsid w:val="00CF596D"/>
    <w:rsid w:val="00D23D65"/>
    <w:rsid w:val="00D26579"/>
    <w:rsid w:val="00D2747F"/>
    <w:rsid w:val="00D3325F"/>
    <w:rsid w:val="00D70E6A"/>
    <w:rsid w:val="00DC57D9"/>
    <w:rsid w:val="00DF02A1"/>
    <w:rsid w:val="00DF159C"/>
    <w:rsid w:val="00E13319"/>
    <w:rsid w:val="00E42C10"/>
    <w:rsid w:val="00E66E52"/>
    <w:rsid w:val="00ED10B6"/>
    <w:rsid w:val="00F74A12"/>
    <w:rsid w:val="00F83F99"/>
    <w:rsid w:val="00FB1047"/>
    <w:rsid w:val="00FC2B79"/>
    <w:rsid w:val="00FC51AA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D2A5F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yl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2817</Words>
  <Characters>1607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85</cp:revision>
  <cp:lastPrinted>2015-12-11T16:23:00Z</cp:lastPrinted>
  <dcterms:created xsi:type="dcterms:W3CDTF">2017-08-22T12:05:00Z</dcterms:created>
  <dcterms:modified xsi:type="dcterms:W3CDTF">2024-09-30T10:06:00Z</dcterms:modified>
</cp:coreProperties>
</file>