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F6" w:rsidRPr="003752FE" w:rsidRDefault="0088387C" w:rsidP="0088387C">
      <w:pPr>
        <w:tabs>
          <w:tab w:val="left" w:pos="7683"/>
          <w:tab w:val="left" w:pos="8747"/>
        </w:tabs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2576" behindDoc="1" locked="0" layoutInCell="1" allowOverlap="1" wp14:anchorId="05ECCA05" wp14:editId="680EDA63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3752FE">
        <w:rPr>
          <w:rFonts w:ascii="Arial" w:hAnsi="Arial" w:cs="Arial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1CDCE720" wp14:editId="619B8453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255" w:rsidRPr="00153123" w:rsidRDefault="008E6255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Ділова, 5, корпус 10-А, </w:t>
                            </w:r>
                          </w:p>
                          <w:p w:rsidR="008E6255" w:rsidRPr="00153123" w:rsidRDefault="008E6255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9-й поверх, 03150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</w:p>
                          <w:p w:rsidR="008E6255" w:rsidRPr="00153123" w:rsidRDefault="008E6255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E6255" w:rsidRPr="00153123" w:rsidRDefault="008E6255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E6255" w:rsidRPr="00491366" w:rsidRDefault="008E6255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E6255" w:rsidRPr="00153123" w:rsidRDefault="008E6255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Ділова, 5, корпус 10-А, </w:t>
                      </w:r>
                    </w:p>
                    <w:p w:rsidR="008E6255" w:rsidRPr="00153123" w:rsidRDefault="008E6255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9-й поверх, 03150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</w:p>
                    <w:p w:rsidR="008E6255" w:rsidRPr="00153123" w:rsidRDefault="008E6255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E6255" w:rsidRPr="00153123" w:rsidRDefault="008E6255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E6255" w:rsidRPr="00491366" w:rsidRDefault="008E6255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Pr="003752FE" w:rsidRDefault="0088387C" w:rsidP="0088387C">
      <w:pPr>
        <w:tabs>
          <w:tab w:val="left" w:pos="7683"/>
        </w:tabs>
        <w:rPr>
          <w:rFonts w:ascii="Arial" w:hAnsi="Arial" w:cs="Arial"/>
          <w:i/>
          <w:sz w:val="24"/>
          <w:szCs w:val="24"/>
        </w:rPr>
      </w:pPr>
      <w:r w:rsidRPr="003752FE">
        <w:rPr>
          <w:rFonts w:ascii="Arial" w:hAnsi="Arial" w:cs="Arial"/>
          <w:i/>
          <w:sz w:val="24"/>
          <w:szCs w:val="24"/>
        </w:rPr>
        <w:tab/>
      </w:r>
    </w:p>
    <w:p w:rsidR="00577FF6" w:rsidRPr="003752FE" w:rsidRDefault="00577FF6" w:rsidP="000704F2">
      <w:pPr>
        <w:rPr>
          <w:rFonts w:ascii="Arial" w:hAnsi="Arial" w:cs="Arial"/>
          <w:sz w:val="24"/>
          <w:szCs w:val="24"/>
        </w:rPr>
      </w:pPr>
    </w:p>
    <w:p w:rsidR="00BD7CFF" w:rsidRPr="003752FE" w:rsidRDefault="00BD7CFF" w:rsidP="003B25C2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491366" w:rsidRPr="003752FE" w:rsidRDefault="00491366" w:rsidP="00D2747F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:rsidR="00D53C8F" w:rsidRPr="003752FE" w:rsidRDefault="00491366" w:rsidP="007B36DB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2D7EE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="001C4DCF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на </w:t>
      </w:r>
      <w:r w:rsidR="007B36DB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постачання </w:t>
      </w:r>
      <w:r w:rsidR="002D5728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автоматичних ланцетів </w:t>
      </w:r>
      <w:r w:rsidR="001C4DCF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до </w:t>
      </w:r>
      <w:r w:rsidR="00D70E6A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конкурсної </w:t>
      </w:r>
      <w:r w:rsidR="001C4DCF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закупівлі </w:t>
      </w:r>
      <w:r w:rsidR="008E6255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PHC-</w:t>
      </w:r>
      <w:r w:rsidR="002D7EE3">
        <w:rPr>
          <w:rFonts w:ascii="Arial" w:hAnsi="Arial" w:cs="Arial"/>
          <w:b/>
          <w:i/>
          <w:iCs/>
          <w:color w:val="161515"/>
          <w:sz w:val="24"/>
          <w:szCs w:val="24"/>
        </w:rPr>
        <w:t>AU</w:t>
      </w:r>
      <w:r w:rsidR="002D7EE3" w:rsidRPr="002D7EE3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-</w:t>
      </w:r>
      <w:r w:rsidR="002D7EE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2019</w:t>
      </w:r>
      <w:r w:rsidR="002D7EE3" w:rsidRPr="002D7EE3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="008E6255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в рамках</w:t>
      </w:r>
      <w:r w:rsidR="00FC51AA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реалізації </w:t>
      </w:r>
      <w:r w:rsidR="009244D9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програми Глобального Фонду</w:t>
      </w:r>
      <w:r w:rsidR="007B36DB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</w:t>
      </w:r>
    </w:p>
    <w:p w:rsidR="00491366" w:rsidRPr="003752FE" w:rsidRDefault="00491366" w:rsidP="00FC51AA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741CD2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конкурсною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документацією, що складається з а) даного оголошення, б) специфікації на товари та інших вимог з додатками </w:t>
      </w:r>
    </w:p>
    <w:p w:rsidR="00491366" w:rsidRPr="003752FE" w:rsidRDefault="00491366" w:rsidP="00491366">
      <w:pPr>
        <w:jc w:val="both"/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Умови проведення </w:t>
      </w:r>
      <w:r w:rsidR="00D70E6A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конкурсу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</w:t>
      </w:r>
    </w:p>
    <w:p w:rsidR="00491366" w:rsidRPr="003752FE" w:rsidRDefault="00491366" w:rsidP="00491366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1. Надані учасниками </w:t>
      </w:r>
      <w:r w:rsidR="00741CD2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конкурсу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комерційні пропозиції мають бути дійсними без змін впродовж не менш ніж 90 (дев’яноста) днів з дня їх подачі.</w:t>
      </w:r>
    </w:p>
    <w:p w:rsidR="00491366" w:rsidRPr="003752FE" w:rsidRDefault="00491366" w:rsidP="00491366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2. Ціни повинні бути зазначені в </w:t>
      </w:r>
      <w:r w:rsidR="00B8486F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доларах США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та на умовах пос</w:t>
      </w:r>
      <w:r w:rsidR="0084576E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тавки, визначених у 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пецифікації.</w:t>
      </w:r>
    </w:p>
    <w:p w:rsidR="00491366" w:rsidRPr="003752FE" w:rsidRDefault="00491366" w:rsidP="00491366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</w:t>
      </w:r>
      <w:r w:rsidR="0084576E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детально викладені у 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пецифікації.</w:t>
      </w:r>
    </w:p>
    <w:p w:rsidR="00491366" w:rsidRPr="003752FE" w:rsidRDefault="00E66E52" w:rsidP="00491366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4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 Альянс залишає за собою право збільшити або зм</w:t>
      </w:r>
      <w:r w:rsidR="0047566D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еншити обсяг закупівлі у межах 2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0% від обсягу, вказаного у специфікації.</w:t>
      </w:r>
    </w:p>
    <w:p w:rsidR="00491366" w:rsidRPr="003752FE" w:rsidRDefault="00E66E52" w:rsidP="00491366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5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. </w:t>
      </w:r>
      <w:r w:rsidR="00491366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</w:t>
      </w:r>
      <w:r w:rsidR="00741CD2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конкурсних</w:t>
      </w:r>
      <w:r w:rsidR="00491366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пропозицій 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– </w:t>
      </w:r>
      <w:r w:rsidR="00491366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не пізніше </w:t>
      </w:r>
      <w:r w:rsidR="002D7EE3" w:rsidRPr="002D7EE3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08</w:t>
      </w:r>
      <w:r w:rsidR="00300D89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</w:t>
      </w:r>
      <w:r w:rsidR="002D7EE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листопада</w:t>
      </w:r>
      <w:r w:rsidR="008E34EC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201</w:t>
      </w:r>
      <w:r w:rsidR="008E6255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9</w:t>
      </w:r>
      <w:r w:rsidR="00AC0137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року, 1</w:t>
      </w:r>
      <w:r w:rsidR="008E6255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0</w:t>
      </w:r>
      <w:r w:rsidR="00BC222E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:00 (</w:t>
      </w:r>
      <w:r w:rsidR="002D7EE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місцевий час за Києвом</w:t>
      </w:r>
      <w:r w:rsidR="00491366"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)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8E6255" w:rsidRPr="003752FE" w:rsidRDefault="00E66E52" w:rsidP="008E6255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6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. </w:t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t>Комерційні пропозиції слід доставляти особисто або надсилати звичайною</w:t>
      </w:r>
      <w:r w:rsidR="002D7EE3">
        <w:rPr>
          <w:rFonts w:ascii="Arial" w:hAnsi="Arial" w:cs="Arial"/>
          <w:iCs/>
          <w:color w:val="161515"/>
          <w:sz w:val="24"/>
          <w:szCs w:val="24"/>
          <w:lang w:val="uk-UA"/>
        </w:rPr>
        <w:t>, електронною</w:t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чи кур’єрською поштою на адресу:</w:t>
      </w:r>
    </w:p>
    <w:p w:rsidR="008E6255" w:rsidRPr="003752FE" w:rsidRDefault="003752FE" w:rsidP="008E6255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МБФ "</w:t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t>Альянс громадського здоров</w:t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я</w:t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t>"</w:t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br/>
        <w:t>вул. Ділова,5, корпус 10А, 8 поверх, 03150 Київ, Україна</w:t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br/>
        <w:t>Тел. (+380 44) 490-5485</w:t>
      </w:r>
    </w:p>
    <w:p w:rsidR="008E6255" w:rsidRPr="003752FE" w:rsidRDefault="00AC12D9" w:rsidP="008E6255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fldChar w:fldCharType="begin"/>
      </w:r>
      <w:r w:rsidRPr="00AC12D9">
        <w:rPr>
          <w:lang w:val="ru-RU"/>
        </w:rPr>
        <w:instrText xml:space="preserve"> </w:instrText>
      </w:r>
      <w:r>
        <w:instrText>HYPERLINK</w:instrText>
      </w:r>
      <w:r w:rsidRPr="00AC12D9">
        <w:rPr>
          <w:lang w:val="ru-RU"/>
        </w:rPr>
        <w:instrText xml:space="preserve"> "</w:instrText>
      </w:r>
      <w:r>
        <w:instrText>mailto</w:instrText>
      </w:r>
      <w:r w:rsidRPr="00AC12D9">
        <w:rPr>
          <w:lang w:val="ru-RU"/>
        </w:rPr>
        <w:instrText>:</w:instrText>
      </w:r>
      <w:r>
        <w:instrText>kovalev</w:instrText>
      </w:r>
      <w:r w:rsidRPr="00AC12D9">
        <w:rPr>
          <w:lang w:val="ru-RU"/>
        </w:rPr>
        <w:instrText>@</w:instrText>
      </w:r>
      <w:r>
        <w:instrText>aph</w:instrText>
      </w:r>
      <w:r w:rsidRPr="00AC12D9">
        <w:rPr>
          <w:lang w:val="ru-RU"/>
        </w:rPr>
        <w:instrText>.</w:instrText>
      </w:r>
      <w:r>
        <w:instrText>org</w:instrText>
      </w:r>
      <w:r w:rsidRPr="00AC12D9">
        <w:rPr>
          <w:lang w:val="ru-RU"/>
        </w:rPr>
        <w:instrText>.</w:instrText>
      </w:r>
      <w:r>
        <w:instrText>ua</w:instrText>
      </w:r>
      <w:r w:rsidRPr="00AC12D9">
        <w:rPr>
          <w:lang w:val="ru-RU"/>
        </w:rPr>
        <w:instrText xml:space="preserve">" </w:instrText>
      </w:r>
      <w:r>
        <w:fldChar w:fldCharType="separate"/>
      </w:r>
      <w:r w:rsidR="008E6255" w:rsidRPr="003752FE">
        <w:rPr>
          <w:rStyle w:val="a9"/>
          <w:rFonts w:ascii="Arial" w:hAnsi="Arial" w:cs="Arial"/>
          <w:iCs/>
          <w:sz w:val="24"/>
          <w:szCs w:val="24"/>
        </w:rPr>
        <w:t>kovalev</w:t>
      </w:r>
      <w:r w:rsidR="008E6255" w:rsidRPr="003752FE">
        <w:rPr>
          <w:rStyle w:val="a9"/>
          <w:rFonts w:ascii="Arial" w:hAnsi="Arial" w:cs="Arial"/>
          <w:iCs/>
          <w:sz w:val="24"/>
          <w:szCs w:val="24"/>
          <w:lang w:val="ru-RU"/>
        </w:rPr>
        <w:t>@</w:t>
      </w:r>
      <w:r w:rsidR="008E6255" w:rsidRPr="003752FE">
        <w:rPr>
          <w:rStyle w:val="a9"/>
          <w:rFonts w:ascii="Arial" w:hAnsi="Arial" w:cs="Arial"/>
          <w:iCs/>
          <w:sz w:val="24"/>
          <w:szCs w:val="24"/>
        </w:rPr>
        <w:t>aph</w:t>
      </w:r>
      <w:r w:rsidR="008E6255" w:rsidRPr="003752FE">
        <w:rPr>
          <w:rStyle w:val="a9"/>
          <w:rFonts w:ascii="Arial" w:hAnsi="Arial" w:cs="Arial"/>
          <w:iCs/>
          <w:sz w:val="24"/>
          <w:szCs w:val="24"/>
          <w:lang w:val="ru-RU"/>
        </w:rPr>
        <w:t>.</w:t>
      </w:r>
      <w:r w:rsidR="008E6255" w:rsidRPr="003752FE">
        <w:rPr>
          <w:rStyle w:val="a9"/>
          <w:rFonts w:ascii="Arial" w:hAnsi="Arial" w:cs="Arial"/>
          <w:iCs/>
          <w:sz w:val="24"/>
          <w:szCs w:val="24"/>
        </w:rPr>
        <w:t>org</w:t>
      </w:r>
      <w:r w:rsidR="008E6255" w:rsidRPr="003752FE">
        <w:rPr>
          <w:rStyle w:val="a9"/>
          <w:rFonts w:ascii="Arial" w:hAnsi="Arial" w:cs="Arial"/>
          <w:iCs/>
          <w:sz w:val="24"/>
          <w:szCs w:val="24"/>
          <w:lang w:val="ru-RU"/>
        </w:rPr>
        <w:t>.</w:t>
      </w:r>
      <w:proofErr w:type="spellStart"/>
      <w:r w:rsidR="008E6255" w:rsidRPr="003752FE">
        <w:rPr>
          <w:rStyle w:val="a9"/>
          <w:rFonts w:ascii="Arial" w:hAnsi="Arial" w:cs="Arial"/>
          <w:iCs/>
          <w:sz w:val="24"/>
          <w:szCs w:val="24"/>
        </w:rPr>
        <w:t>ua</w:t>
      </w:r>
      <w:proofErr w:type="spellEnd"/>
      <w:r>
        <w:rPr>
          <w:rStyle w:val="a9"/>
          <w:rFonts w:ascii="Arial" w:hAnsi="Arial" w:cs="Arial"/>
          <w:iCs/>
          <w:sz w:val="24"/>
          <w:szCs w:val="24"/>
        </w:rPr>
        <w:fldChar w:fldCharType="end"/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="008E6255"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br/>
        <w:t>до уваги Ковальова Едуарда</w:t>
      </w:r>
    </w:p>
    <w:p w:rsidR="008E6255" w:rsidRPr="003752FE" w:rsidRDefault="008E6255" w:rsidP="008E6255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Увага!</w:t>
      </w:r>
      <w:r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Pr="003752F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На конверті обов’язково зазначте наступне, вміщене в жирну рамку: «Пропозиція на </w:t>
      </w:r>
      <w:r w:rsidR="002D7EE3" w:rsidRPr="002D7EE3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конкурс</w:t>
      </w:r>
      <w:r w:rsidRPr="002D7EE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="002D7EE3" w:rsidRPr="002D7EE3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PHC-</w:t>
      </w:r>
      <w:r w:rsidR="002D7EE3" w:rsidRPr="002D7EE3">
        <w:rPr>
          <w:rFonts w:ascii="Arial" w:hAnsi="Arial" w:cs="Arial"/>
          <w:b/>
          <w:iCs/>
          <w:color w:val="161515"/>
          <w:sz w:val="24"/>
          <w:szCs w:val="24"/>
        </w:rPr>
        <w:t>AU</w:t>
      </w:r>
      <w:r w:rsidR="002D7EE3" w:rsidRPr="002D7EE3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="002D7EE3" w:rsidRPr="002D7EE3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2019</w:t>
      </w:r>
      <w:r w:rsidRPr="003752F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</w:t>
      </w:r>
      <w:r w:rsidRPr="003752F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Не розкривати до </w:t>
      </w:r>
      <w:r w:rsidR="002D7EE3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08 листопада</w:t>
      </w:r>
      <w:r w:rsidRPr="003752F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2019 року 10:00. До уваги Ковальова Едуарда»</w:t>
      </w:r>
    </w:p>
    <w:p w:rsidR="008E6255" w:rsidRPr="003752FE" w:rsidRDefault="008E6255" w:rsidP="008E6255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:rsidR="00491366" w:rsidRPr="003752FE" w:rsidRDefault="00E66E52" w:rsidP="00491366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7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 Основні фактори, що будуть впливати на кінцеве рішення щодо переможця</w:t>
      </w:r>
      <w:r w:rsidR="00AD3CCF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(</w:t>
      </w:r>
      <w:proofErr w:type="spellStart"/>
      <w:r w:rsidR="00AD3CCF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ців</w:t>
      </w:r>
      <w:proofErr w:type="spellEnd"/>
      <w:r w:rsidR="00AD3CCF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)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="008E6255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тендеру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зазначені в пункті </w:t>
      </w:r>
      <w:r w:rsidR="009244D9" w:rsidRPr="003752FE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>7</w:t>
      </w:r>
      <w:r w:rsidR="00BC6C5B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Специфікації.</w:t>
      </w:r>
    </w:p>
    <w:p w:rsidR="00491366" w:rsidRPr="003752FE" w:rsidRDefault="00E66E52" w:rsidP="001C4DCF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8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. Переможця (ців) </w:t>
      </w:r>
      <w:r w:rsidR="008E6255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тендеру</w:t>
      </w:r>
      <w:r w:rsidR="00741CD2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буде обрано на засіданні </w:t>
      </w:r>
      <w:r w:rsidR="00741CD2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Комісії з оцінки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, яке відбудеться протягом </w:t>
      </w:r>
      <w:r w:rsidR="00554E57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тижня 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але не пізніше </w:t>
      </w:r>
      <w:r w:rsidR="002D7EE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22</w:t>
      </w:r>
      <w:r w:rsidR="008E6255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="002D7EE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листопада</w:t>
      </w:r>
      <w:r w:rsidR="001672A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="00D70E6A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201</w:t>
      </w:r>
      <w:r w:rsidR="008E6255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9</w:t>
      </w:r>
      <w:r w:rsidR="00491366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Комісією з оцінки.</w:t>
      </w:r>
    </w:p>
    <w:p w:rsidR="00491366" w:rsidRPr="003752FE" w:rsidRDefault="001C4DC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lang w:val="uk-UA"/>
        </w:rPr>
      </w:pPr>
      <w:r w:rsidRPr="003752FE">
        <w:rPr>
          <w:rFonts w:ascii="Arial" w:hAnsi="Arial" w:cs="Arial"/>
          <w:i/>
          <w:lang w:val="uk-UA"/>
        </w:rPr>
        <w:lastRenderedPageBreak/>
        <w:t>9</w:t>
      </w:r>
      <w:r w:rsidR="00491366" w:rsidRPr="003752FE">
        <w:rPr>
          <w:rFonts w:ascii="Arial" w:hAnsi="Arial" w:cs="Arial"/>
          <w:i/>
          <w:lang w:val="uk-UA"/>
        </w:rPr>
        <w:t xml:space="preserve">. </w:t>
      </w:r>
      <w:r w:rsidR="00653E5A" w:rsidRPr="003752FE">
        <w:rPr>
          <w:rFonts w:ascii="Arial" w:hAnsi="Arial" w:cs="Arial"/>
          <w:i/>
          <w:iCs/>
          <w:lang w:val="uk-UA"/>
        </w:rPr>
        <w:t>МБФ "Альянс громадського здоров’я"</w:t>
      </w:r>
      <w:r w:rsidR="00491366" w:rsidRPr="003752FE">
        <w:rPr>
          <w:rFonts w:ascii="Arial" w:hAnsi="Arial" w:cs="Arial"/>
          <w:i/>
          <w:lang w:val="uk-UA"/>
        </w:rPr>
        <w:t xml:space="preserve"> залишає за собою право вимагати від учасників </w:t>
      </w:r>
      <w:r w:rsidR="00D70E6A" w:rsidRPr="003752FE">
        <w:rPr>
          <w:rFonts w:ascii="Arial" w:hAnsi="Arial" w:cs="Arial"/>
          <w:i/>
          <w:lang w:val="uk-UA"/>
        </w:rPr>
        <w:t>конкурсу</w:t>
      </w:r>
      <w:r w:rsidR="00491366" w:rsidRPr="003752FE">
        <w:rPr>
          <w:rFonts w:ascii="Arial" w:hAnsi="Arial" w:cs="Arial"/>
          <w:i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70E6A" w:rsidRPr="003752FE">
        <w:rPr>
          <w:rFonts w:ascii="Arial" w:hAnsi="Arial" w:cs="Arial"/>
          <w:i/>
          <w:lang w:val="uk-UA"/>
        </w:rPr>
        <w:t>конкурсу</w:t>
      </w:r>
      <w:r w:rsidR="00491366" w:rsidRPr="003752FE">
        <w:rPr>
          <w:rFonts w:ascii="Arial" w:hAnsi="Arial" w:cs="Arial"/>
          <w:i/>
          <w:lang w:val="uk-UA"/>
        </w:rPr>
        <w:t xml:space="preserve">. </w:t>
      </w:r>
    </w:p>
    <w:p w:rsidR="001C4DCF" w:rsidRPr="003752FE" w:rsidRDefault="001C4DC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lang w:val="uk-UA"/>
        </w:rPr>
      </w:pPr>
    </w:p>
    <w:p w:rsidR="00491366" w:rsidRPr="003752FE" w:rsidRDefault="00877B08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lang w:val="uk-UA"/>
        </w:rPr>
      </w:pPr>
      <w:r w:rsidRPr="003752FE">
        <w:rPr>
          <w:rFonts w:ascii="Arial" w:hAnsi="Arial" w:cs="Arial"/>
          <w:i/>
          <w:lang w:val="uk-UA"/>
        </w:rPr>
        <w:t>1</w:t>
      </w:r>
      <w:r w:rsidR="001C4DCF" w:rsidRPr="003752FE">
        <w:rPr>
          <w:rFonts w:ascii="Arial" w:hAnsi="Arial" w:cs="Arial"/>
          <w:i/>
          <w:lang w:val="uk-UA"/>
        </w:rPr>
        <w:t>0</w:t>
      </w:r>
      <w:r w:rsidR="00491366" w:rsidRPr="003752FE">
        <w:rPr>
          <w:rFonts w:ascii="Arial" w:hAnsi="Arial" w:cs="Arial"/>
          <w:i/>
          <w:lang w:val="uk-UA"/>
        </w:rPr>
        <w:t xml:space="preserve">. </w:t>
      </w:r>
      <w:r w:rsidR="00653E5A" w:rsidRPr="003752FE">
        <w:rPr>
          <w:rFonts w:ascii="Arial" w:hAnsi="Arial" w:cs="Arial"/>
          <w:i/>
          <w:iCs/>
          <w:lang w:val="uk-UA"/>
        </w:rPr>
        <w:t>МБФ "Альянс громадського здоров’я"</w:t>
      </w:r>
      <w:r w:rsidR="00C148D2" w:rsidRPr="003752FE">
        <w:rPr>
          <w:rFonts w:ascii="Arial" w:hAnsi="Arial" w:cs="Arial"/>
          <w:i/>
          <w:iCs/>
          <w:lang w:val="uk-UA"/>
        </w:rPr>
        <w:t xml:space="preserve"> </w:t>
      </w:r>
      <w:r w:rsidR="00491366" w:rsidRPr="003752FE">
        <w:rPr>
          <w:rFonts w:ascii="Arial" w:hAnsi="Arial" w:cs="Arial"/>
          <w:i/>
          <w:lang w:val="uk-UA"/>
        </w:rPr>
        <w:t xml:space="preserve">залишає за собою право приймати або відхиляти будь-яку </w:t>
      </w:r>
      <w:r w:rsidR="00D70E6A" w:rsidRPr="003752FE">
        <w:rPr>
          <w:rFonts w:ascii="Arial" w:hAnsi="Arial" w:cs="Arial"/>
          <w:i/>
          <w:lang w:val="uk-UA"/>
        </w:rPr>
        <w:t>конкурсну</w:t>
      </w:r>
      <w:r w:rsidR="00491366" w:rsidRPr="003752FE">
        <w:rPr>
          <w:rFonts w:ascii="Arial" w:hAnsi="Arial" w:cs="Arial"/>
          <w:i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70E6A" w:rsidRPr="003752FE">
        <w:rPr>
          <w:rFonts w:ascii="Arial" w:hAnsi="Arial" w:cs="Arial"/>
          <w:i/>
          <w:lang w:val="uk-UA"/>
        </w:rPr>
        <w:t>конкурсу</w:t>
      </w:r>
      <w:r w:rsidR="00491366" w:rsidRPr="003752FE">
        <w:rPr>
          <w:rFonts w:ascii="Arial" w:hAnsi="Arial" w:cs="Arial"/>
          <w:i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70E6A" w:rsidRPr="003752FE">
        <w:rPr>
          <w:rFonts w:ascii="Arial" w:hAnsi="Arial" w:cs="Arial"/>
          <w:i/>
          <w:lang w:val="uk-UA"/>
        </w:rPr>
        <w:t>конкурсу</w:t>
      </w:r>
      <w:r w:rsidR="00491366" w:rsidRPr="003752FE">
        <w:rPr>
          <w:rFonts w:ascii="Arial" w:hAnsi="Arial" w:cs="Arial"/>
          <w:i/>
          <w:lang w:val="uk-UA"/>
        </w:rPr>
        <w:t>.</w:t>
      </w:r>
    </w:p>
    <w:p w:rsidR="001C4DCF" w:rsidRPr="003752FE" w:rsidRDefault="001C4DC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lang w:val="uk-UA"/>
        </w:rPr>
      </w:pPr>
    </w:p>
    <w:p w:rsidR="00491366" w:rsidRPr="003752F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3752FE">
        <w:rPr>
          <w:rFonts w:ascii="Arial" w:hAnsi="Arial" w:cs="Arial"/>
          <w:i/>
          <w:lang w:val="uk-UA"/>
        </w:rPr>
        <w:t>1</w:t>
      </w:r>
      <w:r w:rsidR="001C4DCF" w:rsidRPr="003752FE">
        <w:rPr>
          <w:rFonts w:ascii="Arial" w:hAnsi="Arial" w:cs="Arial"/>
          <w:i/>
          <w:lang w:val="uk-UA"/>
        </w:rPr>
        <w:t>1</w:t>
      </w:r>
      <w:r w:rsidRPr="003752FE">
        <w:rPr>
          <w:rFonts w:ascii="Arial" w:hAnsi="Arial" w:cs="Arial"/>
          <w:i/>
          <w:lang w:val="uk-UA"/>
        </w:rPr>
        <w:t xml:space="preserve">. </w:t>
      </w:r>
      <w:r w:rsidR="00653E5A" w:rsidRPr="003752FE">
        <w:rPr>
          <w:rFonts w:ascii="Arial" w:hAnsi="Arial" w:cs="Arial"/>
          <w:i/>
          <w:iCs/>
          <w:lang w:val="uk-UA"/>
        </w:rPr>
        <w:t>МБФ "Альянс громадського здоров’я"</w:t>
      </w:r>
      <w:r w:rsidRPr="003752FE">
        <w:rPr>
          <w:rFonts w:ascii="Arial" w:hAnsi="Arial" w:cs="Arial"/>
          <w:i/>
          <w:lang w:val="uk-UA"/>
        </w:rPr>
        <w:t xml:space="preserve"> зобов’язаний повідомити про причини відхилення всіх </w:t>
      </w:r>
      <w:r w:rsidR="00D70E6A" w:rsidRPr="003752FE">
        <w:rPr>
          <w:rFonts w:ascii="Arial" w:hAnsi="Arial" w:cs="Arial"/>
          <w:i/>
          <w:lang w:val="uk-UA"/>
        </w:rPr>
        <w:t xml:space="preserve">конкурсних </w:t>
      </w:r>
      <w:r w:rsidRPr="003752FE">
        <w:rPr>
          <w:rFonts w:ascii="Arial" w:hAnsi="Arial" w:cs="Arial"/>
          <w:i/>
          <w:lang w:val="uk-UA"/>
        </w:rPr>
        <w:t xml:space="preserve">заявок за умови надходження письмового запиту учасника </w:t>
      </w:r>
      <w:r w:rsidR="00D70E6A" w:rsidRPr="003752FE">
        <w:rPr>
          <w:rFonts w:ascii="Arial" w:hAnsi="Arial" w:cs="Arial"/>
          <w:i/>
          <w:lang w:val="uk-UA"/>
        </w:rPr>
        <w:t>конкурсу</w:t>
      </w:r>
      <w:r w:rsidRPr="003752FE">
        <w:rPr>
          <w:rFonts w:ascii="Arial" w:hAnsi="Arial" w:cs="Arial"/>
          <w:i/>
          <w:lang w:val="uk-UA"/>
        </w:rPr>
        <w:t xml:space="preserve">. </w:t>
      </w:r>
    </w:p>
    <w:p w:rsidR="00491366" w:rsidRPr="003752F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D70E6A" w:rsidRPr="003752FE" w:rsidRDefault="00491366" w:rsidP="00491366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 xml:space="preserve">Будь-які питання стосовно цього </w:t>
      </w:r>
      <w:r w:rsidR="00D70E6A" w:rsidRPr="003752FE">
        <w:rPr>
          <w:rFonts w:ascii="Arial" w:hAnsi="Arial" w:cs="Arial"/>
          <w:i/>
          <w:sz w:val="24"/>
          <w:szCs w:val="24"/>
          <w:lang w:val="uk-UA"/>
        </w:rPr>
        <w:t>конкурсу</w:t>
      </w:r>
      <w:r w:rsidRPr="003752FE">
        <w:rPr>
          <w:rFonts w:ascii="Arial" w:hAnsi="Arial" w:cs="Arial"/>
          <w:i/>
          <w:sz w:val="24"/>
          <w:szCs w:val="24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3752FE">
        <w:rPr>
          <w:rFonts w:ascii="Arial" w:hAnsi="Arial" w:cs="Arial"/>
          <w:i/>
          <w:sz w:val="24"/>
          <w:szCs w:val="24"/>
          <w:lang w:val="uk-UA"/>
        </w:rPr>
        <w:t xml:space="preserve">пошти: </w:t>
      </w:r>
      <w:hyperlink r:id="rId9" w:history="1">
        <w:r w:rsidR="00D26E3D" w:rsidRPr="003752FE">
          <w:rPr>
            <w:rStyle w:val="a9"/>
            <w:rFonts w:ascii="Arial" w:eastAsiaTheme="minorEastAsia" w:hAnsi="Arial" w:cs="Arial"/>
            <w:i/>
            <w:noProof/>
            <w:sz w:val="24"/>
            <w:szCs w:val="24"/>
            <w:lang w:eastAsia="uk-UA"/>
          </w:rPr>
          <w:t>kovalev</w:t>
        </w:r>
        <w:r w:rsidR="00D26E3D" w:rsidRPr="003752FE">
          <w:rPr>
            <w:rStyle w:val="a9"/>
            <w:rFonts w:ascii="Arial" w:eastAsiaTheme="minorEastAsia" w:hAnsi="Arial" w:cs="Arial"/>
            <w:i/>
            <w:noProof/>
            <w:sz w:val="24"/>
            <w:szCs w:val="24"/>
            <w:lang w:val="uk-UA" w:eastAsia="uk-UA"/>
          </w:rPr>
          <w:t>@</w:t>
        </w:r>
        <w:r w:rsidR="00D26E3D" w:rsidRPr="003752FE">
          <w:rPr>
            <w:rStyle w:val="a9"/>
            <w:rFonts w:ascii="Arial" w:eastAsiaTheme="minorEastAsia" w:hAnsi="Arial" w:cs="Arial"/>
            <w:i/>
            <w:noProof/>
            <w:sz w:val="24"/>
            <w:szCs w:val="24"/>
            <w:lang w:eastAsia="uk-UA"/>
          </w:rPr>
          <w:t>aph</w:t>
        </w:r>
        <w:r w:rsidR="00D26E3D" w:rsidRPr="003752FE">
          <w:rPr>
            <w:rStyle w:val="a9"/>
            <w:rFonts w:ascii="Arial" w:eastAsiaTheme="minorEastAsia" w:hAnsi="Arial" w:cs="Arial"/>
            <w:i/>
            <w:noProof/>
            <w:sz w:val="24"/>
            <w:szCs w:val="24"/>
            <w:lang w:val="uk-UA" w:eastAsia="uk-UA"/>
          </w:rPr>
          <w:t>.</w:t>
        </w:r>
        <w:r w:rsidR="00D26E3D" w:rsidRPr="003752FE">
          <w:rPr>
            <w:rStyle w:val="a9"/>
            <w:rFonts w:ascii="Arial" w:eastAsiaTheme="minorEastAsia" w:hAnsi="Arial" w:cs="Arial"/>
            <w:i/>
            <w:noProof/>
            <w:sz w:val="24"/>
            <w:szCs w:val="24"/>
            <w:lang w:eastAsia="uk-UA"/>
          </w:rPr>
          <w:t>org</w:t>
        </w:r>
        <w:r w:rsidR="00D26E3D" w:rsidRPr="003752FE">
          <w:rPr>
            <w:rStyle w:val="a9"/>
            <w:rFonts w:ascii="Arial" w:eastAsiaTheme="minorEastAsia" w:hAnsi="Arial" w:cs="Arial"/>
            <w:i/>
            <w:noProof/>
            <w:sz w:val="24"/>
            <w:szCs w:val="24"/>
            <w:lang w:val="uk-UA" w:eastAsia="uk-UA"/>
          </w:rPr>
          <w:t>.</w:t>
        </w:r>
        <w:r w:rsidR="00D26E3D" w:rsidRPr="003752FE">
          <w:rPr>
            <w:rStyle w:val="a9"/>
            <w:rFonts w:ascii="Arial" w:eastAsiaTheme="minorEastAsia" w:hAnsi="Arial" w:cs="Arial"/>
            <w:i/>
            <w:noProof/>
            <w:sz w:val="24"/>
            <w:szCs w:val="24"/>
            <w:lang w:eastAsia="uk-UA"/>
          </w:rPr>
          <w:t>ua</w:t>
        </w:r>
      </w:hyperlink>
      <w:r w:rsidR="00665769" w:rsidRPr="003752FE">
        <w:rPr>
          <w:rFonts w:ascii="Arial" w:eastAsiaTheme="minorEastAsia" w:hAnsi="Arial" w:cs="Arial"/>
          <w:i/>
          <w:noProof/>
          <w:sz w:val="24"/>
          <w:szCs w:val="24"/>
          <w:lang w:val="uk-UA" w:eastAsia="uk-UA"/>
        </w:rPr>
        <w:t xml:space="preserve"> (</w:t>
      </w:r>
      <w:r w:rsidR="00665769" w:rsidRPr="003752FE">
        <w:rPr>
          <w:rFonts w:ascii="Arial" w:hAnsi="Arial" w:cs="Arial"/>
          <w:i/>
          <w:sz w:val="24"/>
          <w:szCs w:val="24"/>
          <w:lang w:val="uk-UA"/>
        </w:rPr>
        <w:t xml:space="preserve">до уваги </w:t>
      </w:r>
      <w:r w:rsidR="00D26E3D" w:rsidRPr="003752FE">
        <w:rPr>
          <w:rFonts w:ascii="Arial" w:hAnsi="Arial" w:cs="Arial"/>
          <w:i/>
          <w:sz w:val="24"/>
          <w:szCs w:val="24"/>
          <w:lang w:val="uk-UA"/>
        </w:rPr>
        <w:t>Едуарда Ковальова</w:t>
      </w:r>
      <w:r w:rsidR="006C50D4" w:rsidRPr="003752FE">
        <w:rPr>
          <w:rFonts w:ascii="Arial" w:hAnsi="Arial" w:cs="Arial"/>
          <w:i/>
          <w:sz w:val="24"/>
          <w:szCs w:val="24"/>
          <w:lang w:val="uk-UA"/>
        </w:rPr>
        <w:t>)</w:t>
      </w:r>
      <w:r w:rsidR="005D0A83" w:rsidRPr="003752FE">
        <w:rPr>
          <w:rFonts w:ascii="Arial" w:hAnsi="Arial" w:cs="Arial"/>
          <w:i/>
          <w:sz w:val="24"/>
          <w:szCs w:val="24"/>
          <w:lang w:val="uk-UA"/>
        </w:rPr>
        <w:t>.</w:t>
      </w:r>
      <w:r w:rsidR="006C50D4" w:rsidRPr="003752FE">
        <w:rPr>
          <w:rFonts w:ascii="Arial" w:hAnsi="Arial" w:cs="Arial"/>
          <w:i/>
          <w:sz w:val="24"/>
          <w:szCs w:val="24"/>
          <w:lang w:val="uk-UA"/>
        </w:rPr>
        <w:t xml:space="preserve"> </w:t>
      </w:r>
    </w:p>
    <w:p w:rsidR="00491366" w:rsidRPr="003752FE" w:rsidRDefault="00491366" w:rsidP="00491366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bookmarkStart w:id="0" w:name="_GoBack"/>
      <w:bookmarkEnd w:id="0"/>
      <w:r w:rsidRPr="003752FE">
        <w:rPr>
          <w:rFonts w:ascii="Arial" w:hAnsi="Arial" w:cs="Arial"/>
          <w:i/>
          <w:sz w:val="24"/>
          <w:szCs w:val="24"/>
          <w:lang w:val="uk-UA"/>
        </w:rPr>
        <w:t xml:space="preserve">Відповіді на питання, представлені потенційними учасниками </w:t>
      </w:r>
      <w:r w:rsidR="00D70E6A" w:rsidRPr="003752FE">
        <w:rPr>
          <w:rFonts w:ascii="Arial" w:hAnsi="Arial" w:cs="Arial"/>
          <w:i/>
          <w:sz w:val="24"/>
          <w:szCs w:val="24"/>
          <w:lang w:val="uk-UA"/>
        </w:rPr>
        <w:t>конкурсу</w:t>
      </w:r>
      <w:r w:rsidRPr="003752FE">
        <w:rPr>
          <w:rFonts w:ascii="Arial" w:hAnsi="Arial" w:cs="Arial"/>
          <w:i/>
          <w:sz w:val="24"/>
          <w:szCs w:val="24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3752F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lang w:val="uk-UA"/>
        </w:rPr>
      </w:pPr>
    </w:p>
    <w:p w:rsidR="00491366" w:rsidRPr="003752FE" w:rsidRDefault="00491366" w:rsidP="00491366">
      <w:pPr>
        <w:jc w:val="both"/>
        <w:rPr>
          <w:rFonts w:ascii="Arial" w:hAnsi="Arial" w:cs="Arial"/>
          <w:b/>
          <w:i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sz w:val="24"/>
          <w:szCs w:val="24"/>
          <w:lang w:val="uk-UA"/>
        </w:rPr>
        <w:t xml:space="preserve">Додатки: </w:t>
      </w:r>
    </w:p>
    <w:p w:rsidR="00491366" w:rsidRPr="003752FE" w:rsidRDefault="00491366" w:rsidP="0049136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Специфікація з відповідними додатками.</w:t>
      </w:r>
    </w:p>
    <w:p w:rsidR="00491366" w:rsidRPr="003752FE" w:rsidRDefault="00491366" w:rsidP="00491366">
      <w:pPr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:rsidR="00491366" w:rsidRPr="003752FE" w:rsidRDefault="00491366" w:rsidP="00491366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491366" w:rsidRPr="003752FE" w:rsidRDefault="00491366" w:rsidP="00491366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Дякуємо за співпрацю.</w:t>
      </w:r>
    </w:p>
    <w:p w:rsidR="00FF713E" w:rsidRPr="003752FE" w:rsidRDefault="00FF713E" w:rsidP="00FF713E">
      <w:pPr>
        <w:rPr>
          <w:rFonts w:ascii="Arial" w:eastAsiaTheme="minorEastAsia" w:hAnsi="Arial" w:cs="Arial"/>
          <w:bCs/>
          <w:i/>
          <w:noProof/>
          <w:sz w:val="24"/>
          <w:szCs w:val="24"/>
          <w:lang w:eastAsia="uk-UA"/>
        </w:rPr>
      </w:pPr>
      <w:r w:rsidRPr="003752FE">
        <w:rPr>
          <w:rFonts w:ascii="Arial" w:eastAsiaTheme="minorEastAsia" w:hAnsi="Arial" w:cs="Arial"/>
          <w:bCs/>
          <w:i/>
          <w:noProof/>
          <w:sz w:val="24"/>
          <w:szCs w:val="24"/>
          <w:lang w:eastAsia="uk-UA"/>
        </w:rPr>
        <w:t>best regards,</w:t>
      </w:r>
    </w:p>
    <w:p w:rsidR="00FF713E" w:rsidRPr="003752F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</w:pPr>
      <w:r w:rsidRPr="003752FE">
        <w:rPr>
          <w:rFonts w:ascii="Arial" w:eastAsiaTheme="minorEastAsia" w:hAnsi="Arial" w:cs="Arial"/>
          <w:noProof/>
          <w:sz w:val="24"/>
          <w:szCs w:val="24"/>
          <w:lang w:val="ru-RU" w:eastAsia="ru-RU"/>
        </w:rPr>
        <w:drawing>
          <wp:inline distT="0" distB="0" distL="0" distR="0" wp14:anchorId="26304BDB" wp14:editId="25DAD306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Pr="003752FE" w:rsidRDefault="00FF713E" w:rsidP="00FF713E">
      <w:pPr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</w:pPr>
      <w:r w:rsidRPr="003752FE"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  <w:t>Alliance for Public Health</w:t>
      </w:r>
    </w:p>
    <w:p w:rsidR="00FF713E" w:rsidRPr="003752FE" w:rsidRDefault="00FF713E" w:rsidP="00FF713E">
      <w:pPr>
        <w:rPr>
          <w:rFonts w:ascii="Arial" w:eastAsiaTheme="minorEastAsia" w:hAnsi="Arial" w:cs="Arial"/>
          <w:noProof/>
          <w:sz w:val="24"/>
          <w:szCs w:val="24"/>
          <w:lang w:eastAsia="uk-UA"/>
        </w:rPr>
      </w:pPr>
      <w:r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t>5</w:t>
      </w:r>
      <w:r w:rsidR="00284A66"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t xml:space="preserve"> Dilova St., building 10A, 03</w:t>
      </w:r>
      <w:r w:rsidR="00284A66" w:rsidRPr="003752FE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t>150</w:t>
      </w:r>
      <w:r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t xml:space="preserve"> Kyiv, Ukraine</w:t>
      </w:r>
      <w:r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br/>
      </w:r>
      <w:r w:rsidRPr="003752FE">
        <w:rPr>
          <w:rFonts w:ascii="Arial" w:eastAsiaTheme="minorEastAsia" w:hAnsi="Arial" w:cs="Arial"/>
          <w:b/>
          <w:bCs/>
          <w:noProof/>
          <w:color w:val="000000"/>
          <w:sz w:val="24"/>
          <w:szCs w:val="24"/>
          <w:lang w:eastAsia="uk-UA"/>
        </w:rPr>
        <w:t>Tel.:</w:t>
      </w:r>
      <w:r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t xml:space="preserve"> (+380 44) 490-5485 </w:t>
      </w:r>
      <w:r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br/>
      </w:r>
      <w:r w:rsidRPr="003752FE">
        <w:rPr>
          <w:rFonts w:ascii="Arial" w:eastAsiaTheme="minorEastAsia" w:hAnsi="Arial" w:cs="Arial"/>
          <w:b/>
          <w:bCs/>
          <w:noProof/>
          <w:color w:val="000000"/>
          <w:sz w:val="24"/>
          <w:szCs w:val="24"/>
          <w:lang w:eastAsia="uk-UA"/>
        </w:rPr>
        <w:t>Fax:</w:t>
      </w:r>
      <w:r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t xml:space="preserve"> (+380 44) 490-5489</w:t>
      </w:r>
      <w:r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br/>
      </w:r>
      <w:r w:rsidRPr="003752FE">
        <w:rPr>
          <w:rFonts w:ascii="Arial" w:eastAsiaTheme="minorEastAsia" w:hAnsi="Arial" w:cs="Arial"/>
          <w:b/>
          <w:noProof/>
          <w:color w:val="000000"/>
          <w:sz w:val="24"/>
          <w:szCs w:val="24"/>
          <w:lang w:eastAsia="uk-UA"/>
        </w:rPr>
        <w:t>Web:</w:t>
      </w:r>
      <w:r w:rsidRPr="003752FE">
        <w:rPr>
          <w:rFonts w:ascii="Arial" w:eastAsiaTheme="minorEastAsia" w:hAnsi="Arial" w:cs="Arial"/>
          <w:noProof/>
          <w:color w:val="000000"/>
          <w:sz w:val="24"/>
          <w:szCs w:val="24"/>
          <w:lang w:eastAsia="uk-UA"/>
        </w:rPr>
        <w:t xml:space="preserve"> </w:t>
      </w:r>
      <w:hyperlink r:id="rId11" w:history="1">
        <w:r w:rsidRPr="003752FE">
          <w:rPr>
            <w:rStyle w:val="a9"/>
            <w:rFonts w:ascii="Arial" w:eastAsiaTheme="minorEastAsia" w:hAnsi="Arial" w:cs="Arial"/>
            <w:noProof/>
            <w:sz w:val="24"/>
            <w:szCs w:val="24"/>
            <w:lang w:eastAsia="ru-RU"/>
          </w:rPr>
          <w:t>www.aph.org.ua</w:t>
        </w:r>
      </w:hyperlink>
    </w:p>
    <w:p w:rsidR="003B25C2" w:rsidRPr="003752FE" w:rsidRDefault="00FF713E" w:rsidP="00FF713E">
      <w:pPr>
        <w:rPr>
          <w:rFonts w:ascii="Arial" w:eastAsiaTheme="minorEastAsia" w:hAnsi="Arial" w:cs="Arial"/>
          <w:noProof/>
          <w:color w:val="1F497D"/>
          <w:sz w:val="24"/>
          <w:szCs w:val="24"/>
          <w:lang w:val="uk-UA"/>
        </w:rPr>
      </w:pPr>
      <w:r w:rsidRPr="003752FE">
        <w:rPr>
          <w:rFonts w:ascii="Arial" w:eastAsiaTheme="minorEastAsia" w:hAnsi="Arial" w:cs="Arial"/>
          <w:b/>
          <w:noProof/>
          <w:color w:val="000000"/>
          <w:sz w:val="24"/>
          <w:szCs w:val="24"/>
          <w:lang w:eastAsia="uk-UA"/>
        </w:rPr>
        <w:t xml:space="preserve">FB: </w:t>
      </w:r>
      <w:hyperlink r:id="rId12" w:history="1">
        <w:r w:rsidRPr="003752FE">
          <w:rPr>
            <w:rStyle w:val="a9"/>
            <w:rFonts w:ascii="Arial" w:eastAsiaTheme="minorEastAsia" w:hAnsi="Arial" w:cs="Arial"/>
            <w:noProof/>
            <w:sz w:val="24"/>
            <w:szCs w:val="24"/>
            <w:lang w:eastAsia="uk-UA"/>
          </w:rPr>
          <w:t>AlliancePublicHealth</w:t>
        </w:r>
      </w:hyperlink>
    </w:p>
    <w:sectPr w:rsidR="003B25C2" w:rsidRPr="003752F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255" w:rsidRDefault="008E6255" w:rsidP="0088387C">
      <w:pPr>
        <w:spacing w:after="0" w:line="240" w:lineRule="auto"/>
      </w:pPr>
      <w:r>
        <w:separator/>
      </w:r>
    </w:p>
  </w:endnote>
  <w:endnote w:type="continuationSeparator" w:id="0">
    <w:p w:rsidR="008E6255" w:rsidRDefault="008E6255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255" w:rsidRDefault="008E6255" w:rsidP="0088387C">
      <w:pPr>
        <w:spacing w:after="0" w:line="240" w:lineRule="auto"/>
      </w:pPr>
      <w:r>
        <w:separator/>
      </w:r>
    </w:p>
  </w:footnote>
  <w:footnote w:type="continuationSeparator" w:id="0">
    <w:p w:rsidR="008E6255" w:rsidRDefault="008E6255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00BE"/>
    <w:rsid w:val="000704F2"/>
    <w:rsid w:val="00082C71"/>
    <w:rsid w:val="000853E2"/>
    <w:rsid w:val="00093CF6"/>
    <w:rsid w:val="000F6DE3"/>
    <w:rsid w:val="00153123"/>
    <w:rsid w:val="001642EA"/>
    <w:rsid w:val="001672A6"/>
    <w:rsid w:val="001722A9"/>
    <w:rsid w:val="00181615"/>
    <w:rsid w:val="001C2EA6"/>
    <w:rsid w:val="001C4DCF"/>
    <w:rsid w:val="001F1128"/>
    <w:rsid w:val="00203BDE"/>
    <w:rsid w:val="00284A66"/>
    <w:rsid w:val="002D5728"/>
    <w:rsid w:val="002D7477"/>
    <w:rsid w:val="002D7EE3"/>
    <w:rsid w:val="00300D89"/>
    <w:rsid w:val="00312D72"/>
    <w:rsid w:val="00313B84"/>
    <w:rsid w:val="00350B33"/>
    <w:rsid w:val="003752FE"/>
    <w:rsid w:val="00395BDF"/>
    <w:rsid w:val="003A5066"/>
    <w:rsid w:val="003B25C2"/>
    <w:rsid w:val="003C3CF4"/>
    <w:rsid w:val="003D062C"/>
    <w:rsid w:val="00420F5C"/>
    <w:rsid w:val="0047556B"/>
    <w:rsid w:val="0047566D"/>
    <w:rsid w:val="00491366"/>
    <w:rsid w:val="004B78C5"/>
    <w:rsid w:val="004F38DB"/>
    <w:rsid w:val="00516B51"/>
    <w:rsid w:val="005437D0"/>
    <w:rsid w:val="00546C04"/>
    <w:rsid w:val="00554E57"/>
    <w:rsid w:val="00557350"/>
    <w:rsid w:val="00577FF6"/>
    <w:rsid w:val="00587065"/>
    <w:rsid w:val="005A7E63"/>
    <w:rsid w:val="005D0A83"/>
    <w:rsid w:val="006115CE"/>
    <w:rsid w:val="00653E5A"/>
    <w:rsid w:val="00665769"/>
    <w:rsid w:val="00697355"/>
    <w:rsid w:val="006C3A24"/>
    <w:rsid w:val="006C50D4"/>
    <w:rsid w:val="006E36F0"/>
    <w:rsid w:val="007220AA"/>
    <w:rsid w:val="00741CD2"/>
    <w:rsid w:val="00750E9A"/>
    <w:rsid w:val="00766D21"/>
    <w:rsid w:val="0078118F"/>
    <w:rsid w:val="007A2AD4"/>
    <w:rsid w:val="007B36DB"/>
    <w:rsid w:val="007C350F"/>
    <w:rsid w:val="007C46AD"/>
    <w:rsid w:val="00817957"/>
    <w:rsid w:val="00822681"/>
    <w:rsid w:val="0084576E"/>
    <w:rsid w:val="00877B08"/>
    <w:rsid w:val="0088387C"/>
    <w:rsid w:val="008B4EAE"/>
    <w:rsid w:val="008D3456"/>
    <w:rsid w:val="008E34EC"/>
    <w:rsid w:val="008E6255"/>
    <w:rsid w:val="008F37E6"/>
    <w:rsid w:val="0090638A"/>
    <w:rsid w:val="0091449D"/>
    <w:rsid w:val="009244D9"/>
    <w:rsid w:val="00936B32"/>
    <w:rsid w:val="00955FA1"/>
    <w:rsid w:val="00975068"/>
    <w:rsid w:val="009C53AF"/>
    <w:rsid w:val="00A2309A"/>
    <w:rsid w:val="00A42920"/>
    <w:rsid w:val="00A52BDC"/>
    <w:rsid w:val="00AC0137"/>
    <w:rsid w:val="00AC12D9"/>
    <w:rsid w:val="00AC6A8A"/>
    <w:rsid w:val="00AD3CCF"/>
    <w:rsid w:val="00B8486F"/>
    <w:rsid w:val="00BC222E"/>
    <w:rsid w:val="00BC6C5B"/>
    <w:rsid w:val="00BD7CFF"/>
    <w:rsid w:val="00C033CD"/>
    <w:rsid w:val="00C148D2"/>
    <w:rsid w:val="00C46328"/>
    <w:rsid w:val="00C574EC"/>
    <w:rsid w:val="00CF596D"/>
    <w:rsid w:val="00D26579"/>
    <w:rsid w:val="00D26E3D"/>
    <w:rsid w:val="00D2747F"/>
    <w:rsid w:val="00D53C8F"/>
    <w:rsid w:val="00D70E6A"/>
    <w:rsid w:val="00DF02A1"/>
    <w:rsid w:val="00DF159C"/>
    <w:rsid w:val="00E13319"/>
    <w:rsid w:val="00E66E52"/>
    <w:rsid w:val="00ED10B6"/>
    <w:rsid w:val="00F74A12"/>
    <w:rsid w:val="00F83F99"/>
    <w:rsid w:val="00FB1047"/>
    <w:rsid w:val="00FC2B79"/>
    <w:rsid w:val="00FC51AA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h.org.ua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koval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Kovalev Eduard</cp:lastModifiedBy>
  <cp:revision>20</cp:revision>
  <cp:lastPrinted>2015-12-11T16:23:00Z</cp:lastPrinted>
  <dcterms:created xsi:type="dcterms:W3CDTF">2018-09-10T12:57:00Z</dcterms:created>
  <dcterms:modified xsi:type="dcterms:W3CDTF">2019-11-04T12:31:00Z</dcterms:modified>
</cp:coreProperties>
</file>